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531730" w14:textId="749DDC76" w:rsidR="00F5059F" w:rsidRDefault="00406F61" w:rsidP="00F5059F">
      <w:pPr>
        <w:pStyle w:val="Title"/>
      </w:pPr>
      <w:r>
        <w:t xml:space="preserve">WED </w:t>
      </w:r>
      <w:r w:rsidR="00F5059F">
        <w:t>HMRC PAYE &amp; SA data</w:t>
      </w:r>
    </w:p>
    <w:p w14:paraId="6CAD7F9A" w14:textId="29E7C196" w:rsidR="00F5059F" w:rsidRDefault="00F5059F" w:rsidP="00F5059F">
      <w:pPr>
        <w:pStyle w:val="Title"/>
      </w:pPr>
      <w:r>
        <w:t>Quick guide for users</w:t>
      </w:r>
      <w:r w:rsidR="008900B7">
        <w:t xml:space="preserve"> </w:t>
      </w:r>
    </w:p>
    <w:p w14:paraId="75F3109E" w14:textId="77777777" w:rsidR="008900B7" w:rsidRDefault="008900B7" w:rsidP="008900B7"/>
    <w:p w14:paraId="68D1E2FF" w14:textId="3F57B300" w:rsidR="008900B7" w:rsidRPr="008900B7" w:rsidRDefault="008900B7" w:rsidP="008900B7">
      <w:r>
        <w:t>Version 0</w:t>
      </w:r>
      <w:r w:rsidR="00D12251">
        <w:t>2</w:t>
      </w:r>
      <w:r>
        <w:t xml:space="preserve"> </w:t>
      </w:r>
      <w:r w:rsidR="00D12251">
        <w:t>Aug</w:t>
      </w:r>
      <w:r w:rsidR="005C4B1C">
        <w:t xml:space="preserve"> </w:t>
      </w:r>
      <w:r>
        <w:t>2024</w:t>
      </w:r>
    </w:p>
    <w:sdt>
      <w:sdtPr>
        <w:rPr>
          <w:rFonts w:ascii="Calibri" w:eastAsiaTheme="minorHAnsi" w:hAnsi="Calibri" w:cs="Calibri"/>
          <w:b w:val="0"/>
          <w:bCs w:val="0"/>
          <w:color w:val="000000"/>
          <w:sz w:val="22"/>
          <w:szCs w:val="22"/>
          <w:lang w:val="en-GB"/>
          <w14:textFill>
            <w14:solidFill>
              <w14:srgbClr w14:val="000000">
                <w14:lumMod w14:val="50000"/>
              </w14:srgbClr>
            </w14:solidFill>
          </w14:textFill>
        </w:rPr>
        <w:id w:val="607311517"/>
        <w:docPartObj>
          <w:docPartGallery w:val="Table of Contents"/>
          <w:docPartUnique/>
        </w:docPartObj>
      </w:sdtPr>
      <w:sdtEndPr>
        <w:rPr>
          <w:noProof/>
        </w:rPr>
      </w:sdtEndPr>
      <w:sdtContent>
        <w:p w14:paraId="6A0D5D24" w14:textId="45A62654" w:rsidR="009B2CAC" w:rsidRDefault="009B2CAC" w:rsidP="00FB30F1">
          <w:pPr>
            <w:pStyle w:val="TOCHeading"/>
          </w:pPr>
          <w:r>
            <w:t>Contents</w:t>
          </w:r>
        </w:p>
        <w:p w14:paraId="2E98F230" w14:textId="48E130F1" w:rsidR="00D12251" w:rsidRDefault="009B2CAC">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173490990" w:history="1">
            <w:r w:rsidR="00D12251" w:rsidRPr="0051107F">
              <w:rPr>
                <w:rStyle w:val="Hyperlink"/>
                <w:noProof/>
              </w:rPr>
              <w:t>Introduction</w:t>
            </w:r>
            <w:r w:rsidR="00D12251">
              <w:rPr>
                <w:noProof/>
                <w:webHidden/>
              </w:rPr>
              <w:tab/>
            </w:r>
            <w:r w:rsidR="00D12251">
              <w:rPr>
                <w:noProof/>
                <w:webHidden/>
              </w:rPr>
              <w:fldChar w:fldCharType="begin"/>
            </w:r>
            <w:r w:rsidR="00D12251">
              <w:rPr>
                <w:noProof/>
                <w:webHidden/>
              </w:rPr>
              <w:instrText xml:space="preserve"> PAGEREF _Toc173490990 \h </w:instrText>
            </w:r>
            <w:r w:rsidR="00D12251">
              <w:rPr>
                <w:noProof/>
                <w:webHidden/>
              </w:rPr>
            </w:r>
            <w:r w:rsidR="00D12251">
              <w:rPr>
                <w:noProof/>
                <w:webHidden/>
              </w:rPr>
              <w:fldChar w:fldCharType="separate"/>
            </w:r>
            <w:r w:rsidR="00D12251">
              <w:rPr>
                <w:noProof/>
                <w:webHidden/>
              </w:rPr>
              <w:t>2</w:t>
            </w:r>
            <w:r w:rsidR="00D12251">
              <w:rPr>
                <w:noProof/>
                <w:webHidden/>
              </w:rPr>
              <w:fldChar w:fldCharType="end"/>
            </w:r>
          </w:hyperlink>
        </w:p>
        <w:p w14:paraId="3C8FEA1D" w14:textId="63452A5A" w:rsidR="00D12251" w:rsidRDefault="00D12251">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73490991" w:history="1">
            <w:r w:rsidRPr="0051107F">
              <w:rPr>
                <w:rStyle w:val="Hyperlink"/>
                <w:noProof/>
              </w:rPr>
              <w:t>Overview</w:t>
            </w:r>
            <w:r>
              <w:rPr>
                <w:noProof/>
                <w:webHidden/>
              </w:rPr>
              <w:tab/>
            </w:r>
            <w:r>
              <w:rPr>
                <w:noProof/>
                <w:webHidden/>
              </w:rPr>
              <w:fldChar w:fldCharType="begin"/>
            </w:r>
            <w:r>
              <w:rPr>
                <w:noProof/>
                <w:webHidden/>
              </w:rPr>
              <w:instrText xml:space="preserve"> PAGEREF _Toc173490991 \h </w:instrText>
            </w:r>
            <w:r>
              <w:rPr>
                <w:noProof/>
                <w:webHidden/>
              </w:rPr>
            </w:r>
            <w:r>
              <w:rPr>
                <w:noProof/>
                <w:webHidden/>
              </w:rPr>
              <w:fldChar w:fldCharType="separate"/>
            </w:r>
            <w:r>
              <w:rPr>
                <w:noProof/>
                <w:webHidden/>
              </w:rPr>
              <w:t>2</w:t>
            </w:r>
            <w:r>
              <w:rPr>
                <w:noProof/>
                <w:webHidden/>
              </w:rPr>
              <w:fldChar w:fldCharType="end"/>
            </w:r>
          </w:hyperlink>
        </w:p>
        <w:p w14:paraId="781529BB" w14:textId="74A90F7C" w:rsidR="00D12251" w:rsidRDefault="00D12251">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73490992" w:history="1">
            <w:r w:rsidRPr="0051107F">
              <w:rPr>
                <w:rStyle w:val="Hyperlink"/>
                <w:noProof/>
              </w:rPr>
              <w:t>Details of the datasets</w:t>
            </w:r>
            <w:r>
              <w:rPr>
                <w:noProof/>
                <w:webHidden/>
              </w:rPr>
              <w:tab/>
            </w:r>
            <w:r>
              <w:rPr>
                <w:noProof/>
                <w:webHidden/>
              </w:rPr>
              <w:fldChar w:fldCharType="begin"/>
            </w:r>
            <w:r>
              <w:rPr>
                <w:noProof/>
                <w:webHidden/>
              </w:rPr>
              <w:instrText xml:space="preserve"> PAGEREF _Toc173490992 \h </w:instrText>
            </w:r>
            <w:r>
              <w:rPr>
                <w:noProof/>
                <w:webHidden/>
              </w:rPr>
            </w:r>
            <w:r>
              <w:rPr>
                <w:noProof/>
                <w:webHidden/>
              </w:rPr>
              <w:fldChar w:fldCharType="separate"/>
            </w:r>
            <w:r>
              <w:rPr>
                <w:noProof/>
                <w:webHidden/>
              </w:rPr>
              <w:t>4</w:t>
            </w:r>
            <w:r>
              <w:rPr>
                <w:noProof/>
                <w:webHidden/>
              </w:rPr>
              <w:fldChar w:fldCharType="end"/>
            </w:r>
          </w:hyperlink>
        </w:p>
        <w:p w14:paraId="5EEEEAE9" w14:textId="72EEFEB9" w:rsidR="00D12251" w:rsidRDefault="00D12251">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73490993" w:history="1">
            <w:r w:rsidRPr="0051107F">
              <w:rPr>
                <w:rStyle w:val="Hyperlink"/>
                <w:noProof/>
              </w:rPr>
              <w:t>Cleaning and data construction</w:t>
            </w:r>
            <w:r>
              <w:rPr>
                <w:noProof/>
                <w:webHidden/>
              </w:rPr>
              <w:tab/>
            </w:r>
            <w:r>
              <w:rPr>
                <w:noProof/>
                <w:webHidden/>
              </w:rPr>
              <w:fldChar w:fldCharType="begin"/>
            </w:r>
            <w:r>
              <w:rPr>
                <w:noProof/>
                <w:webHidden/>
              </w:rPr>
              <w:instrText xml:space="preserve"> PAGEREF _Toc173490993 \h </w:instrText>
            </w:r>
            <w:r>
              <w:rPr>
                <w:noProof/>
                <w:webHidden/>
              </w:rPr>
            </w:r>
            <w:r>
              <w:rPr>
                <w:noProof/>
                <w:webHidden/>
              </w:rPr>
              <w:fldChar w:fldCharType="separate"/>
            </w:r>
            <w:r>
              <w:rPr>
                <w:noProof/>
                <w:webHidden/>
              </w:rPr>
              <w:t>6</w:t>
            </w:r>
            <w:r>
              <w:rPr>
                <w:noProof/>
                <w:webHidden/>
              </w:rPr>
              <w:fldChar w:fldCharType="end"/>
            </w:r>
          </w:hyperlink>
        </w:p>
        <w:p w14:paraId="0EB6CFC7" w14:textId="26E0B575" w:rsidR="00D12251" w:rsidRDefault="00D12251">
          <w:pPr>
            <w:pStyle w:val="TOC2"/>
            <w:tabs>
              <w:tab w:val="right" w:leader="dot" w:pos="9016"/>
            </w:tabs>
            <w:rPr>
              <w:rFonts w:eastAsiaTheme="minorEastAsia"/>
              <w:noProof/>
              <w:sz w:val="24"/>
              <w:szCs w:val="24"/>
              <w:lang w:eastAsia="en-GB"/>
            </w:rPr>
          </w:pPr>
          <w:hyperlink w:anchor="_Toc173490994" w:history="1">
            <w:r w:rsidRPr="0051107F">
              <w:rPr>
                <w:rStyle w:val="Hyperlink"/>
                <w:noProof/>
              </w:rPr>
              <w:t>Time periods for the PAYE data</w:t>
            </w:r>
            <w:r>
              <w:rPr>
                <w:noProof/>
                <w:webHidden/>
              </w:rPr>
              <w:tab/>
            </w:r>
            <w:r>
              <w:rPr>
                <w:noProof/>
                <w:webHidden/>
              </w:rPr>
              <w:fldChar w:fldCharType="begin"/>
            </w:r>
            <w:r>
              <w:rPr>
                <w:noProof/>
                <w:webHidden/>
              </w:rPr>
              <w:instrText xml:space="preserve"> PAGEREF _Toc173490994 \h </w:instrText>
            </w:r>
            <w:r>
              <w:rPr>
                <w:noProof/>
                <w:webHidden/>
              </w:rPr>
            </w:r>
            <w:r>
              <w:rPr>
                <w:noProof/>
                <w:webHidden/>
              </w:rPr>
              <w:fldChar w:fldCharType="separate"/>
            </w:r>
            <w:r>
              <w:rPr>
                <w:noProof/>
                <w:webHidden/>
              </w:rPr>
              <w:t>6</w:t>
            </w:r>
            <w:r>
              <w:rPr>
                <w:noProof/>
                <w:webHidden/>
              </w:rPr>
              <w:fldChar w:fldCharType="end"/>
            </w:r>
          </w:hyperlink>
        </w:p>
        <w:p w14:paraId="164DC4AF" w14:textId="011EE355" w:rsidR="00D12251" w:rsidRDefault="00D12251">
          <w:pPr>
            <w:pStyle w:val="TOC2"/>
            <w:tabs>
              <w:tab w:val="right" w:leader="dot" w:pos="9016"/>
            </w:tabs>
            <w:rPr>
              <w:rFonts w:eastAsiaTheme="minorEastAsia"/>
              <w:noProof/>
              <w:sz w:val="24"/>
              <w:szCs w:val="24"/>
              <w:lang w:eastAsia="en-GB"/>
            </w:rPr>
          </w:pPr>
          <w:hyperlink w:anchor="_Toc173490995" w:history="1">
            <w:r w:rsidRPr="0051107F">
              <w:rPr>
                <w:rStyle w:val="Hyperlink"/>
                <w:noProof/>
              </w:rPr>
              <w:t>Pensions in the PAYE data</w:t>
            </w:r>
            <w:r>
              <w:rPr>
                <w:noProof/>
                <w:webHidden/>
              </w:rPr>
              <w:tab/>
            </w:r>
            <w:r>
              <w:rPr>
                <w:noProof/>
                <w:webHidden/>
              </w:rPr>
              <w:fldChar w:fldCharType="begin"/>
            </w:r>
            <w:r>
              <w:rPr>
                <w:noProof/>
                <w:webHidden/>
              </w:rPr>
              <w:instrText xml:space="preserve"> PAGEREF _Toc173490995 \h </w:instrText>
            </w:r>
            <w:r>
              <w:rPr>
                <w:noProof/>
                <w:webHidden/>
              </w:rPr>
            </w:r>
            <w:r>
              <w:rPr>
                <w:noProof/>
                <w:webHidden/>
              </w:rPr>
              <w:fldChar w:fldCharType="separate"/>
            </w:r>
            <w:r>
              <w:rPr>
                <w:noProof/>
                <w:webHidden/>
              </w:rPr>
              <w:t>7</w:t>
            </w:r>
            <w:r>
              <w:rPr>
                <w:noProof/>
                <w:webHidden/>
              </w:rPr>
              <w:fldChar w:fldCharType="end"/>
            </w:r>
          </w:hyperlink>
        </w:p>
        <w:p w14:paraId="407F3AAD" w14:textId="772888A4" w:rsidR="00D12251" w:rsidRDefault="00D12251">
          <w:pPr>
            <w:pStyle w:val="TOC2"/>
            <w:tabs>
              <w:tab w:val="right" w:leader="dot" w:pos="9016"/>
            </w:tabs>
            <w:rPr>
              <w:rFonts w:eastAsiaTheme="minorEastAsia"/>
              <w:noProof/>
              <w:sz w:val="24"/>
              <w:szCs w:val="24"/>
              <w:lang w:eastAsia="en-GB"/>
            </w:rPr>
          </w:pPr>
          <w:hyperlink w:anchor="_Toc173490996" w:history="1">
            <w:r w:rsidRPr="0051107F">
              <w:rPr>
                <w:rStyle w:val="Hyperlink"/>
                <w:noProof/>
              </w:rPr>
              <w:t>SA data</w:t>
            </w:r>
            <w:r>
              <w:rPr>
                <w:noProof/>
                <w:webHidden/>
              </w:rPr>
              <w:tab/>
            </w:r>
            <w:r>
              <w:rPr>
                <w:noProof/>
                <w:webHidden/>
              </w:rPr>
              <w:fldChar w:fldCharType="begin"/>
            </w:r>
            <w:r>
              <w:rPr>
                <w:noProof/>
                <w:webHidden/>
              </w:rPr>
              <w:instrText xml:space="preserve"> PAGEREF _Toc173490996 \h </w:instrText>
            </w:r>
            <w:r>
              <w:rPr>
                <w:noProof/>
                <w:webHidden/>
              </w:rPr>
            </w:r>
            <w:r>
              <w:rPr>
                <w:noProof/>
                <w:webHidden/>
              </w:rPr>
              <w:fldChar w:fldCharType="separate"/>
            </w:r>
            <w:r>
              <w:rPr>
                <w:noProof/>
                <w:webHidden/>
              </w:rPr>
              <w:t>8</w:t>
            </w:r>
            <w:r>
              <w:rPr>
                <w:noProof/>
                <w:webHidden/>
              </w:rPr>
              <w:fldChar w:fldCharType="end"/>
            </w:r>
          </w:hyperlink>
        </w:p>
        <w:p w14:paraId="6BFAD52A" w14:textId="0F2B86AC" w:rsidR="00D12251" w:rsidRDefault="00D12251">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73490997" w:history="1">
            <w:r w:rsidRPr="0051107F">
              <w:rPr>
                <w:rStyle w:val="Hyperlink"/>
                <w:noProof/>
              </w:rPr>
              <w:t>Linking between HMRC files and to ASHE</w:t>
            </w:r>
            <w:r>
              <w:rPr>
                <w:noProof/>
                <w:webHidden/>
              </w:rPr>
              <w:tab/>
            </w:r>
            <w:r>
              <w:rPr>
                <w:noProof/>
                <w:webHidden/>
              </w:rPr>
              <w:fldChar w:fldCharType="begin"/>
            </w:r>
            <w:r>
              <w:rPr>
                <w:noProof/>
                <w:webHidden/>
              </w:rPr>
              <w:instrText xml:space="preserve"> PAGEREF _Toc173490997 \h </w:instrText>
            </w:r>
            <w:r>
              <w:rPr>
                <w:noProof/>
                <w:webHidden/>
              </w:rPr>
            </w:r>
            <w:r>
              <w:rPr>
                <w:noProof/>
                <w:webHidden/>
              </w:rPr>
              <w:fldChar w:fldCharType="separate"/>
            </w:r>
            <w:r>
              <w:rPr>
                <w:noProof/>
                <w:webHidden/>
              </w:rPr>
              <w:t>8</w:t>
            </w:r>
            <w:r>
              <w:rPr>
                <w:noProof/>
                <w:webHidden/>
              </w:rPr>
              <w:fldChar w:fldCharType="end"/>
            </w:r>
          </w:hyperlink>
        </w:p>
        <w:p w14:paraId="10D08FB1" w14:textId="53423296" w:rsidR="00D12251" w:rsidRDefault="00D12251">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73490998" w:history="1">
            <w:r w:rsidRPr="0051107F">
              <w:rPr>
                <w:rStyle w:val="Hyperlink"/>
                <w:noProof/>
              </w:rPr>
              <w:t>Further reading</w:t>
            </w:r>
            <w:r>
              <w:rPr>
                <w:noProof/>
                <w:webHidden/>
              </w:rPr>
              <w:tab/>
            </w:r>
            <w:r>
              <w:rPr>
                <w:noProof/>
                <w:webHidden/>
              </w:rPr>
              <w:fldChar w:fldCharType="begin"/>
            </w:r>
            <w:r>
              <w:rPr>
                <w:noProof/>
                <w:webHidden/>
              </w:rPr>
              <w:instrText xml:space="preserve"> PAGEREF _Toc173490998 \h </w:instrText>
            </w:r>
            <w:r>
              <w:rPr>
                <w:noProof/>
                <w:webHidden/>
              </w:rPr>
            </w:r>
            <w:r>
              <w:rPr>
                <w:noProof/>
                <w:webHidden/>
              </w:rPr>
              <w:fldChar w:fldCharType="separate"/>
            </w:r>
            <w:r>
              <w:rPr>
                <w:noProof/>
                <w:webHidden/>
              </w:rPr>
              <w:t>8</w:t>
            </w:r>
            <w:r>
              <w:rPr>
                <w:noProof/>
                <w:webHidden/>
              </w:rPr>
              <w:fldChar w:fldCharType="end"/>
            </w:r>
          </w:hyperlink>
        </w:p>
        <w:p w14:paraId="2C252E47" w14:textId="3478A760" w:rsidR="00D12251" w:rsidRDefault="00D12251">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73490999" w:history="1">
            <w:r w:rsidRPr="0051107F">
              <w:rPr>
                <w:rStyle w:val="Hyperlink"/>
                <w:noProof/>
              </w:rPr>
              <w:t>Appendix 1: Basic statistics</w:t>
            </w:r>
            <w:r>
              <w:rPr>
                <w:noProof/>
                <w:webHidden/>
              </w:rPr>
              <w:tab/>
            </w:r>
            <w:r>
              <w:rPr>
                <w:noProof/>
                <w:webHidden/>
              </w:rPr>
              <w:fldChar w:fldCharType="begin"/>
            </w:r>
            <w:r>
              <w:rPr>
                <w:noProof/>
                <w:webHidden/>
              </w:rPr>
              <w:instrText xml:space="preserve"> PAGEREF _Toc173490999 \h </w:instrText>
            </w:r>
            <w:r>
              <w:rPr>
                <w:noProof/>
                <w:webHidden/>
              </w:rPr>
            </w:r>
            <w:r>
              <w:rPr>
                <w:noProof/>
                <w:webHidden/>
              </w:rPr>
              <w:fldChar w:fldCharType="separate"/>
            </w:r>
            <w:r>
              <w:rPr>
                <w:noProof/>
                <w:webHidden/>
              </w:rPr>
              <w:t>9</w:t>
            </w:r>
            <w:r>
              <w:rPr>
                <w:noProof/>
                <w:webHidden/>
              </w:rPr>
              <w:fldChar w:fldCharType="end"/>
            </w:r>
          </w:hyperlink>
        </w:p>
        <w:p w14:paraId="296D1D61" w14:textId="0BEF0D54" w:rsidR="00D12251" w:rsidRDefault="00D12251">
          <w:pPr>
            <w:pStyle w:val="TOC2"/>
            <w:tabs>
              <w:tab w:val="right" w:leader="dot" w:pos="9016"/>
            </w:tabs>
            <w:rPr>
              <w:rFonts w:eastAsiaTheme="minorEastAsia"/>
              <w:noProof/>
              <w:sz w:val="24"/>
              <w:szCs w:val="24"/>
              <w:lang w:eastAsia="en-GB"/>
            </w:rPr>
          </w:pPr>
          <w:hyperlink w:anchor="_Toc173491000" w:history="1">
            <w:r w:rsidRPr="0051107F">
              <w:rPr>
                <w:rStyle w:val="Hyperlink"/>
                <w:noProof/>
              </w:rPr>
              <w:t>Number of discrete individuals in payslip data</w:t>
            </w:r>
            <w:r>
              <w:rPr>
                <w:noProof/>
                <w:webHidden/>
              </w:rPr>
              <w:tab/>
            </w:r>
            <w:r>
              <w:rPr>
                <w:noProof/>
                <w:webHidden/>
              </w:rPr>
              <w:fldChar w:fldCharType="begin"/>
            </w:r>
            <w:r>
              <w:rPr>
                <w:noProof/>
                <w:webHidden/>
              </w:rPr>
              <w:instrText xml:space="preserve"> PAGEREF _Toc173491000 \h </w:instrText>
            </w:r>
            <w:r>
              <w:rPr>
                <w:noProof/>
                <w:webHidden/>
              </w:rPr>
            </w:r>
            <w:r>
              <w:rPr>
                <w:noProof/>
                <w:webHidden/>
              </w:rPr>
              <w:fldChar w:fldCharType="separate"/>
            </w:r>
            <w:r>
              <w:rPr>
                <w:noProof/>
                <w:webHidden/>
              </w:rPr>
              <w:t>9</w:t>
            </w:r>
            <w:r>
              <w:rPr>
                <w:noProof/>
                <w:webHidden/>
              </w:rPr>
              <w:fldChar w:fldCharType="end"/>
            </w:r>
          </w:hyperlink>
        </w:p>
        <w:p w14:paraId="5A0CE5EF" w14:textId="2CFCC140" w:rsidR="00D12251" w:rsidRDefault="00D12251">
          <w:pPr>
            <w:pStyle w:val="TOC2"/>
            <w:tabs>
              <w:tab w:val="right" w:leader="dot" w:pos="9016"/>
            </w:tabs>
            <w:rPr>
              <w:rFonts w:eastAsiaTheme="minorEastAsia"/>
              <w:noProof/>
              <w:sz w:val="24"/>
              <w:szCs w:val="24"/>
              <w:lang w:eastAsia="en-GB"/>
            </w:rPr>
          </w:pPr>
          <w:hyperlink w:anchor="_Toc173491001" w:history="1">
            <w:r w:rsidRPr="0051107F">
              <w:rPr>
                <w:rStyle w:val="Hyperlink"/>
                <w:noProof/>
              </w:rPr>
              <w:t>Number of payslips</w:t>
            </w:r>
            <w:r>
              <w:rPr>
                <w:noProof/>
                <w:webHidden/>
              </w:rPr>
              <w:tab/>
            </w:r>
            <w:r>
              <w:rPr>
                <w:noProof/>
                <w:webHidden/>
              </w:rPr>
              <w:fldChar w:fldCharType="begin"/>
            </w:r>
            <w:r>
              <w:rPr>
                <w:noProof/>
                <w:webHidden/>
              </w:rPr>
              <w:instrText xml:space="preserve"> PAGEREF _Toc173491001 \h </w:instrText>
            </w:r>
            <w:r>
              <w:rPr>
                <w:noProof/>
                <w:webHidden/>
              </w:rPr>
            </w:r>
            <w:r>
              <w:rPr>
                <w:noProof/>
                <w:webHidden/>
              </w:rPr>
              <w:fldChar w:fldCharType="separate"/>
            </w:r>
            <w:r>
              <w:rPr>
                <w:noProof/>
                <w:webHidden/>
              </w:rPr>
              <w:t>9</w:t>
            </w:r>
            <w:r>
              <w:rPr>
                <w:noProof/>
                <w:webHidden/>
              </w:rPr>
              <w:fldChar w:fldCharType="end"/>
            </w:r>
          </w:hyperlink>
        </w:p>
        <w:p w14:paraId="3BDDD78B" w14:textId="28FDC316" w:rsidR="00D12251" w:rsidRDefault="00D12251">
          <w:pPr>
            <w:pStyle w:val="TOC2"/>
            <w:tabs>
              <w:tab w:val="right" w:leader="dot" w:pos="9016"/>
            </w:tabs>
            <w:rPr>
              <w:rFonts w:eastAsiaTheme="minorEastAsia"/>
              <w:noProof/>
              <w:sz w:val="24"/>
              <w:szCs w:val="24"/>
              <w:lang w:eastAsia="en-GB"/>
            </w:rPr>
          </w:pPr>
          <w:hyperlink w:anchor="_Toc173491002" w:history="1">
            <w:r w:rsidRPr="0051107F">
              <w:rPr>
                <w:rStyle w:val="Hyperlink"/>
                <w:noProof/>
              </w:rPr>
              <w:t>Combining ASHE and payslip data</w:t>
            </w:r>
            <w:r>
              <w:rPr>
                <w:noProof/>
                <w:webHidden/>
              </w:rPr>
              <w:tab/>
            </w:r>
            <w:r>
              <w:rPr>
                <w:noProof/>
                <w:webHidden/>
              </w:rPr>
              <w:fldChar w:fldCharType="begin"/>
            </w:r>
            <w:r>
              <w:rPr>
                <w:noProof/>
                <w:webHidden/>
              </w:rPr>
              <w:instrText xml:space="preserve"> PAGEREF _Toc173491002 \h </w:instrText>
            </w:r>
            <w:r>
              <w:rPr>
                <w:noProof/>
                <w:webHidden/>
              </w:rPr>
            </w:r>
            <w:r>
              <w:rPr>
                <w:noProof/>
                <w:webHidden/>
              </w:rPr>
              <w:fldChar w:fldCharType="separate"/>
            </w:r>
            <w:r>
              <w:rPr>
                <w:noProof/>
                <w:webHidden/>
              </w:rPr>
              <w:t>11</w:t>
            </w:r>
            <w:r>
              <w:rPr>
                <w:noProof/>
                <w:webHidden/>
              </w:rPr>
              <w:fldChar w:fldCharType="end"/>
            </w:r>
          </w:hyperlink>
        </w:p>
        <w:p w14:paraId="1DBB30C1" w14:textId="48A2C18B" w:rsidR="009B2CAC" w:rsidRDefault="009B2CAC">
          <w:r>
            <w:rPr>
              <w:b/>
              <w:bCs/>
              <w:noProof/>
            </w:rPr>
            <w:fldChar w:fldCharType="end"/>
          </w:r>
        </w:p>
      </w:sdtContent>
    </w:sdt>
    <w:p w14:paraId="217F5061" w14:textId="77777777" w:rsidR="009B2CAC" w:rsidRDefault="009B2CAC" w:rsidP="00245FBF"/>
    <w:p w14:paraId="16D7B831" w14:textId="77777777" w:rsidR="009B2CAC" w:rsidRDefault="009B2CAC" w:rsidP="00245FBF"/>
    <w:p w14:paraId="640DF9EA" w14:textId="77777777" w:rsidR="009B2CAC" w:rsidRDefault="009B2CAC">
      <w:pPr>
        <w:spacing w:after="160" w:line="259" w:lineRule="auto"/>
        <w:rPr>
          <w:rFonts w:asciiTheme="majorHAnsi" w:eastAsiaTheme="majorEastAsia" w:hAnsiTheme="majorHAnsi" w:cstheme="majorBidi"/>
          <w:color w:val="2F5496" w:themeColor="accent1" w:themeShade="BF"/>
          <w:sz w:val="32"/>
          <w:szCs w:val="32"/>
        </w:rPr>
      </w:pPr>
      <w:r>
        <w:br w:type="page"/>
      </w:r>
    </w:p>
    <w:p w14:paraId="030F7154" w14:textId="5ACEF5AA" w:rsidR="00795514" w:rsidRDefault="001F5052" w:rsidP="001F5052">
      <w:pPr>
        <w:pStyle w:val="Heading1"/>
      </w:pPr>
      <w:bookmarkStart w:id="0" w:name="_Toc173490990"/>
      <w:r>
        <w:lastRenderedPageBreak/>
        <w:t>Introduction</w:t>
      </w:r>
      <w:bookmarkEnd w:id="0"/>
    </w:p>
    <w:p w14:paraId="04AD8F82" w14:textId="0CA1FEA6" w:rsidR="00406F61" w:rsidRDefault="001F5052" w:rsidP="5518F9C3">
      <w:r>
        <w:t>HM Revenue and Customs (HMRC) has made available to researchers</w:t>
      </w:r>
      <w:r w:rsidR="00795514">
        <w:t xml:space="preserve"> PAYE</w:t>
      </w:r>
      <w:r w:rsidR="00EB25B9">
        <w:t xml:space="preserve"> Real Time Information</w:t>
      </w:r>
      <w:r w:rsidR="00886AF4">
        <w:t xml:space="preserve"> (RTI;</w:t>
      </w:r>
      <w:r w:rsidR="00087A5C">
        <w:t xml:space="preserve"> </w:t>
      </w:r>
      <w:r w:rsidR="0015660D">
        <w:t xml:space="preserve">payrolled income from </w:t>
      </w:r>
      <w:r w:rsidR="00795514">
        <w:t xml:space="preserve">employment) and Self-Assessment (SA; self-employment and other income) </w:t>
      </w:r>
      <w:r>
        <w:t xml:space="preserve">data </w:t>
      </w:r>
      <w:r w:rsidR="00795514">
        <w:t>from the HMRC administrative records, for the 1% of the</w:t>
      </w:r>
      <w:r w:rsidR="007002F9">
        <w:t xml:space="preserve"> working</w:t>
      </w:r>
      <w:r w:rsidR="00795514">
        <w:t xml:space="preserve"> population who </w:t>
      </w:r>
      <w:r w:rsidR="007002F9">
        <w:t xml:space="preserve">meet the criterion for inclusion in the </w:t>
      </w:r>
      <w:r w:rsidR="00795514">
        <w:t xml:space="preserve">ASHE sample. </w:t>
      </w:r>
      <w:r w:rsidR="00083982" w:rsidRPr="00F9732B">
        <w:t xml:space="preserve">The </w:t>
      </w:r>
      <w:r w:rsidR="5587647E">
        <w:t xml:space="preserve">PAYE </w:t>
      </w:r>
      <w:r w:rsidR="00083982" w:rsidRPr="00D23E9A">
        <w:t xml:space="preserve">data is used by  HMRC to </w:t>
      </w:r>
      <w:r w:rsidR="0AB133F1">
        <w:t xml:space="preserve">produce </w:t>
      </w:r>
      <w:hyperlink r:id="rId11" w:history="1">
        <w:r w:rsidR="00960E47" w:rsidRPr="00960E47">
          <w:rPr>
            <w:rStyle w:val="Hyperlink"/>
          </w:rPr>
          <w:t>monthly estimates of payrolled employees and their pay</w:t>
        </w:r>
      </w:hyperlink>
      <w:r w:rsidR="00960E47">
        <w:t xml:space="preserve">, which is </w:t>
      </w:r>
      <w:r w:rsidR="7898FAA9">
        <w:t>currently published jointly between HMRC and ONS</w:t>
      </w:r>
      <w:r w:rsidR="00D23E9A">
        <w:t>.</w:t>
      </w:r>
      <w:r w:rsidR="00083982">
        <w:rPr>
          <w:rStyle w:val="FootnoteReference"/>
        </w:rPr>
        <w:footnoteReference w:id="2"/>
      </w:r>
      <w:r w:rsidR="00D23E9A">
        <w:t xml:space="preserve"> </w:t>
      </w:r>
      <w:r w:rsidR="00406F61">
        <w:t xml:space="preserve">The </w:t>
      </w:r>
      <w:r w:rsidR="00406F61" w:rsidRPr="0060510F">
        <w:t>data files</w:t>
      </w:r>
      <w:r w:rsidR="2003900E" w:rsidRPr="0060510F">
        <w:t xml:space="preserve"> </w:t>
      </w:r>
      <w:r w:rsidR="00003B66" w:rsidRPr="0060510F">
        <w:t xml:space="preserve"> </w:t>
      </w:r>
      <w:r w:rsidR="0332066A" w:rsidRPr="0060510F">
        <w:t xml:space="preserve">provided by HMRC </w:t>
      </w:r>
      <w:r w:rsidR="00406F61" w:rsidRPr="0060510F">
        <w:t>are</w:t>
      </w:r>
      <w:r w:rsidR="5FDFD897" w:rsidRPr="0060510F">
        <w:t xml:space="preserve"> administrative data and require extensive manipulation</w:t>
      </w:r>
      <w:r w:rsidR="385DC830" w:rsidRPr="0060510F">
        <w:t xml:space="preserve"> </w:t>
      </w:r>
      <w:r w:rsidR="6DD21195" w:rsidRPr="0060510F">
        <w:t>before they can be used for analysis</w:t>
      </w:r>
      <w:r w:rsidR="00406F61" w:rsidRPr="0060510F">
        <w:t xml:space="preserve">, </w:t>
      </w:r>
      <w:r w:rsidR="00406F61">
        <w:t xml:space="preserve">and so the Wage and Employment Dynamics (WED) team was commissioned by ADRUK to produce a research-ready dataset (RRD). </w:t>
      </w:r>
      <w:r w:rsidR="0060510F">
        <w:t>During this period, we have liaised with the ONS</w:t>
      </w:r>
      <w:r w:rsidR="002966B7">
        <w:t xml:space="preserve"> to work on better understanding the data.</w:t>
      </w:r>
    </w:p>
    <w:p w14:paraId="1D707E5E" w14:textId="37778324" w:rsidR="00795514" w:rsidRDefault="00795514" w:rsidP="001F5052">
      <w:r>
        <w:t xml:space="preserve">This </w:t>
      </w:r>
      <w:r w:rsidR="00406F61">
        <w:t xml:space="preserve">Quick Guide </w:t>
      </w:r>
      <w:r>
        <w:t>summarises the data files</w:t>
      </w:r>
      <w:r w:rsidR="00406F61">
        <w:t xml:space="preserve"> and provides basic statistics. The PAYE files required substantial manipulation to create an RRD; m</w:t>
      </w:r>
      <w:r>
        <w:t>ore specific details about how the</w:t>
      </w:r>
      <w:r w:rsidR="00406F61">
        <w:t>se files</w:t>
      </w:r>
      <w:r>
        <w:t xml:space="preserve"> were cre</w:t>
      </w:r>
      <w:r w:rsidR="00F5059F">
        <w:t>a</w:t>
      </w:r>
      <w:r>
        <w:t xml:space="preserve">ted can be found in the </w:t>
      </w:r>
      <w:r w:rsidR="00406F61">
        <w:t>document “</w:t>
      </w:r>
      <w:r w:rsidR="007A010E">
        <w:t>Creating the WED PAYE panel</w:t>
      </w:r>
      <w:r w:rsidR="00406F61">
        <w:t>”</w:t>
      </w:r>
      <w:r w:rsidR="00FE5EC4">
        <w:t xml:space="preserve"> on the WED website.</w:t>
      </w:r>
      <w:r w:rsidR="00D23E9A" w:rsidRPr="00D23E9A">
        <w:rPr>
          <w:rStyle w:val="FootnoteReference"/>
        </w:rPr>
        <w:t xml:space="preserve"> </w:t>
      </w:r>
      <w:r w:rsidR="00D23E9A">
        <w:rPr>
          <w:rStyle w:val="FootnoteReference"/>
        </w:rPr>
        <w:footnoteReference w:id="3"/>
      </w:r>
    </w:p>
    <w:p w14:paraId="1B4C079A" w14:textId="67A9D054" w:rsidR="00406F61" w:rsidRDefault="00406F61" w:rsidP="00406F61">
      <w:pPr>
        <w:pStyle w:val="Heading1"/>
      </w:pPr>
      <w:bookmarkStart w:id="1" w:name="_Toc173490991"/>
      <w:r>
        <w:t>Overview</w:t>
      </w:r>
      <w:bookmarkEnd w:id="1"/>
    </w:p>
    <w:p w14:paraId="03DE7463" w14:textId="3E5F3CCD" w:rsidR="00F5059F" w:rsidRDefault="2DD642CE" w:rsidP="00795514">
      <w:r>
        <w:t xml:space="preserve">The source data files are described below. </w:t>
      </w:r>
      <w:r w:rsidR="00CE50A9" w:rsidRPr="00D23E9A">
        <w:t xml:space="preserve"> </w:t>
      </w:r>
    </w:p>
    <w:p w14:paraId="43D8F669" w14:textId="1E1921A2" w:rsidR="00F5059F" w:rsidRDefault="00F5059F" w:rsidP="00282251">
      <w:pPr>
        <w:pStyle w:val="ListParagraph"/>
        <w:numPr>
          <w:ilvl w:val="0"/>
          <w:numId w:val="34"/>
        </w:numPr>
      </w:pPr>
      <w:r>
        <w:t>Employment (HMRC): details of employment spells, linked to PAYE scheme</w:t>
      </w:r>
    </w:p>
    <w:p w14:paraId="392A5ADA" w14:textId="00ED68A5" w:rsidR="00F5059F" w:rsidRDefault="00F5059F" w:rsidP="00282251">
      <w:pPr>
        <w:pStyle w:val="ListParagraph"/>
        <w:numPr>
          <w:ilvl w:val="0"/>
          <w:numId w:val="34"/>
        </w:numPr>
      </w:pPr>
      <w:proofErr w:type="spellStart"/>
      <w:r>
        <w:t>EoY</w:t>
      </w:r>
      <w:proofErr w:type="spellEnd"/>
      <w:r>
        <w:t xml:space="preserve"> (HMRC): end-of-year data on paid employment, </w:t>
      </w:r>
      <w:proofErr w:type="gramStart"/>
      <w:r>
        <w:t>similar to</w:t>
      </w:r>
      <w:proofErr w:type="gramEnd"/>
      <w:r>
        <w:t xml:space="preserve"> but not derived from P60 forms</w:t>
      </w:r>
    </w:p>
    <w:p w14:paraId="1B4C1B7D" w14:textId="729D5BE2" w:rsidR="00F5059F" w:rsidRDefault="008C0442" w:rsidP="00282251">
      <w:pPr>
        <w:pStyle w:val="ListParagraph"/>
        <w:numPr>
          <w:ilvl w:val="0"/>
          <w:numId w:val="34"/>
        </w:numPr>
      </w:pPr>
      <w:r>
        <w:t>PAYE RTI submission</w:t>
      </w:r>
      <w:r w:rsidR="007516C7">
        <w:t>s</w:t>
      </w:r>
      <w:r>
        <w:t xml:space="preserve"> </w:t>
      </w:r>
      <w:r w:rsidR="00F5059F">
        <w:t>(HMRC): pay</w:t>
      </w:r>
      <w:r w:rsidR="006D2B9A">
        <w:t xml:space="preserve"> submission</w:t>
      </w:r>
      <w:r w:rsidR="007516C7">
        <w:t>s</w:t>
      </w:r>
      <w:r w:rsidR="006D2B9A">
        <w:t xml:space="preserve"> </w:t>
      </w:r>
      <w:r w:rsidR="00F5059F">
        <w:t>(weekly, monthly or ad hoc</w:t>
      </w:r>
      <w:r w:rsidR="006D2B9A">
        <w:t xml:space="preserve"> pay</w:t>
      </w:r>
      <w:r w:rsidR="00F5059F">
        <w:t xml:space="preserve">) supplied by </w:t>
      </w:r>
      <w:r w:rsidR="00EE1FB0">
        <w:t xml:space="preserve">employers </w:t>
      </w:r>
      <w:r w:rsidR="00F5059F">
        <w:t>for the HMRC PAYE</w:t>
      </w:r>
      <w:r w:rsidR="007516C7">
        <w:t xml:space="preserve"> RTI</w:t>
      </w:r>
      <w:r w:rsidR="00F5059F">
        <w:t xml:space="preserve"> </w:t>
      </w:r>
      <w:r w:rsidR="007516C7">
        <w:t>population</w:t>
      </w:r>
      <w:r w:rsidR="0043392A">
        <w:t>, including occupational pensions</w:t>
      </w:r>
      <w:r w:rsidR="007516C7">
        <w:t>. For convenience, we refer this in the rest of this document as “payslips”.</w:t>
      </w:r>
    </w:p>
    <w:p w14:paraId="4E424BED" w14:textId="1262DBEB" w:rsidR="00F5059F" w:rsidRDefault="00F5059F" w:rsidP="00282251">
      <w:pPr>
        <w:pStyle w:val="ListParagraph"/>
        <w:numPr>
          <w:ilvl w:val="0"/>
          <w:numId w:val="34"/>
        </w:numPr>
      </w:pPr>
      <w:r>
        <w:t xml:space="preserve">SA (HMRC): multiple files </w:t>
      </w:r>
      <w:r w:rsidR="00282251">
        <w:t>corresponding</w:t>
      </w:r>
      <w:r>
        <w:t xml:space="preserve"> to different parts of the self-assessment record, and covering self-</w:t>
      </w:r>
      <w:r w:rsidR="00282251">
        <w:t>employment</w:t>
      </w:r>
      <w:r>
        <w:t xml:space="preserve"> income as well as other types</w:t>
      </w:r>
    </w:p>
    <w:p w14:paraId="04DF33A0" w14:textId="72C11731" w:rsidR="00F5059F" w:rsidRDefault="00F5059F" w:rsidP="00282251">
      <w:pPr>
        <w:pStyle w:val="ListParagraph"/>
        <w:numPr>
          <w:ilvl w:val="0"/>
          <w:numId w:val="34"/>
        </w:numPr>
      </w:pPr>
      <w:r>
        <w:t xml:space="preserve">ASHE (ONS): </w:t>
      </w:r>
      <w:r w:rsidR="00282251">
        <w:t>the Annual Survey of Hours and Employment</w:t>
      </w:r>
      <w:r w:rsidR="00665A2D">
        <w:t>,</w:t>
      </w:r>
      <w:r w:rsidR="00282251">
        <w:t xml:space="preserve"> augmented by the WED team</w:t>
      </w:r>
      <w:r w:rsidR="00665A2D">
        <w:rPr>
          <w:rStyle w:val="FootnoteReference"/>
        </w:rPr>
        <w:footnoteReference w:id="4"/>
      </w:r>
    </w:p>
    <w:p w14:paraId="1AD2803F" w14:textId="3F37C331" w:rsidR="00345F8C" w:rsidRDefault="5518F9C3" w:rsidP="5518F9C3">
      <w:r>
        <w:t>The HMRC source data files are provided by ONS from the files supplied to them by HMRC.</w:t>
      </w:r>
      <w:r w:rsidR="007516C7">
        <w:t xml:space="preserve"> The WED data is only the 1%</w:t>
      </w:r>
      <w:r w:rsidR="00413430">
        <w:t xml:space="preserve"> of PAYE or SA data included in the ASHE population. </w:t>
      </w:r>
    </w:p>
    <w:p w14:paraId="38A06B3E" w14:textId="6D0C255D" w:rsidR="00345F8C" w:rsidRDefault="5518F9C3" w:rsidP="5518F9C3">
      <w:r>
        <w:t>All the HMRC files have a reference number (</w:t>
      </w:r>
      <w:proofErr w:type="spellStart"/>
      <w:r w:rsidRPr="5518F9C3">
        <w:rPr>
          <w:b/>
          <w:bCs/>
        </w:rPr>
        <w:t>hmrc_id</w:t>
      </w:r>
      <w:proofErr w:type="spellEnd"/>
      <w:r>
        <w:t>) allowing the same individual to be identified across the different HMRC data files. The ASHE files have a different unique person ID reference number (</w:t>
      </w:r>
      <w:proofErr w:type="spellStart"/>
      <w:r w:rsidRPr="5518F9C3">
        <w:rPr>
          <w:b/>
          <w:bCs/>
        </w:rPr>
        <w:t>piden</w:t>
      </w:r>
      <w:proofErr w:type="spellEnd"/>
      <w:r>
        <w:t>). A lookup file between these two references allows the ASHE and HMRC data to be linked together.</w:t>
      </w:r>
    </w:p>
    <w:p w14:paraId="49DBB244" w14:textId="0C7D019B" w:rsidR="000D7601" w:rsidRDefault="000D7601" w:rsidP="000D7601">
      <w:r>
        <w:t xml:space="preserve">All the HMRC data is organised by tax year, which start </w:t>
      </w:r>
      <w:proofErr w:type="gramStart"/>
      <w:r>
        <w:t>in</w:t>
      </w:r>
      <w:proofErr w:type="gramEnd"/>
      <w:r>
        <w:t xml:space="preserve"> April 6th and ends in April 5</w:t>
      </w:r>
      <w:r w:rsidRPr="5518F9C3">
        <w:rPr>
          <w:vertAlign w:val="superscript"/>
        </w:rPr>
        <w:t>th</w:t>
      </w:r>
      <w:r>
        <w:t xml:space="preserve"> the following year.  So tax year 2016 is from April 2015 – March 2016, approximately.</w:t>
      </w:r>
      <w:r w:rsidR="0043392A">
        <w:t xml:space="preserve"> ASHE data is collected in April of each year, and so the ‘2015 ASHE data’ for example will relate to the 2016 tax year. </w:t>
      </w:r>
    </w:p>
    <w:p w14:paraId="66040A06" w14:textId="5215F883" w:rsidR="00CE50A9" w:rsidRDefault="00CE50A9" w:rsidP="000D7601">
      <w:r>
        <w:rPr>
          <w:noProof/>
        </w:rPr>
        <w:lastRenderedPageBreak/>
        <mc:AlternateContent>
          <mc:Choice Requires="wps">
            <w:drawing>
              <wp:inline distT="0" distB="0" distL="0" distR="0" wp14:anchorId="2FEB8831" wp14:editId="2F3F255A">
                <wp:extent cx="5656521" cy="1404620"/>
                <wp:effectExtent l="0" t="0" r="20955" b="222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6521" cy="1404620"/>
                        </a:xfrm>
                        <a:prstGeom prst="rect">
                          <a:avLst/>
                        </a:prstGeom>
                        <a:solidFill>
                          <a:srgbClr val="FFFFFF"/>
                        </a:solidFill>
                        <a:ln w="9525">
                          <a:solidFill>
                            <a:srgbClr val="000000"/>
                          </a:solidFill>
                          <a:miter lim="800000"/>
                          <a:headEnd/>
                          <a:tailEnd/>
                        </a:ln>
                      </wps:spPr>
                      <wps:txbx>
                        <w:txbxContent>
                          <w:p w14:paraId="5789B88C" w14:textId="6422DB6C" w:rsidR="00CE50A9" w:rsidRPr="00083982" w:rsidRDefault="00CE50A9">
                            <w:pPr>
                              <w:rPr>
                                <w:i/>
                                <w:iCs/>
                              </w:rPr>
                            </w:pPr>
                            <w:r w:rsidRPr="00083982">
                              <w:rPr>
                                <w:i/>
                                <w:iCs/>
                              </w:rPr>
                              <w:t>The data source</w:t>
                            </w:r>
                            <w:r w:rsidR="00083982" w:rsidRPr="00083982">
                              <w:rPr>
                                <w:i/>
                                <w:iCs/>
                              </w:rPr>
                              <w:t xml:space="preserve"> and methods used by HMRC, ONS and WED </w:t>
                            </w:r>
                          </w:p>
                          <w:p w14:paraId="6C1868F4" w14:textId="1AEC45D5" w:rsidR="00CE50A9" w:rsidRDefault="00CE50A9">
                            <w:r>
                              <w:t>The PAYE RTI data is used to generate the official (developmental) statistics. These are produced by HMRC</w:t>
                            </w:r>
                            <w:r w:rsidR="00C238D3">
                              <w:t xml:space="preserve"> and issued as a joint HMRC/ONS statistics release</w:t>
                            </w:r>
                            <w:r>
                              <w:t xml:space="preserve">. The same data is provided to ONS who are currently </w:t>
                            </w:r>
                            <w:r w:rsidR="00D23E9A">
                              <w:t>doing their own analysis and research on this data</w:t>
                            </w:r>
                            <w:r>
                              <w:t>. The WED team is suppl</w:t>
                            </w:r>
                            <w:r w:rsidR="00083982">
                              <w:t xml:space="preserve">ied a 1% subsample of the data by ONS, corresponding to the ASHE population. Where references are made below to comparisons with </w:t>
                            </w:r>
                            <w:r w:rsidR="00413430">
                              <w:t>official and</w:t>
                            </w:r>
                            <w:r w:rsidR="00381948">
                              <w:t xml:space="preserve"> </w:t>
                            </w:r>
                            <w:r w:rsidR="00083982">
                              <w:t xml:space="preserve">developmental statistics, these relate to the </w:t>
                            </w:r>
                            <w:r w:rsidR="00413430">
                              <w:t>HMRC/ONS statistics. Where references are made below to ONS analysis, these relate to their own research.</w:t>
                            </w:r>
                            <w:r w:rsidR="00CB7DDB">
                              <w:t xml:space="preserve"> </w:t>
                            </w:r>
                          </w:p>
                          <w:p w14:paraId="03B5AD13" w14:textId="62DE4BE7" w:rsidR="00381948" w:rsidRDefault="00381948">
                            <w:r>
                              <w:t xml:space="preserve">The official guide for employers filling in the RTI form can be found </w:t>
                            </w:r>
                            <w:hyperlink r:id="rId12" w:history="1">
                              <w:r w:rsidRPr="00381948">
                                <w:rPr>
                                  <w:rStyle w:val="Hyperlink"/>
                                </w:rPr>
                                <w:t>Real Time Information internet submissions: 2024 to 2025 technical specifications - GOV.UK (www.gov.uk)</w:t>
                              </w:r>
                            </w:hyperlink>
                            <w:r>
                              <w:t xml:space="preserve"> </w:t>
                            </w:r>
                          </w:p>
                        </w:txbxContent>
                      </wps:txbx>
                      <wps:bodyPr rot="0" vert="horz" wrap="square" lIns="91440" tIns="45720" rIns="91440" bIns="45720" anchor="t" anchorCtr="0">
                        <a:spAutoFit/>
                      </wps:bodyPr>
                    </wps:wsp>
                  </a:graphicData>
                </a:graphic>
              </wp:inline>
            </w:drawing>
          </mc:Choice>
          <mc:Fallback>
            <w:pict>
              <v:shapetype w14:anchorId="2FEB8831" id="_x0000_t202" coordsize="21600,21600" o:spt="202" path="m,l,21600r21600,l21600,xe">
                <v:stroke joinstyle="miter"/>
                <v:path gradientshapeok="t" o:connecttype="rect"/>
              </v:shapetype>
              <v:shape id="Text Box 2" o:spid="_x0000_s1026" type="#_x0000_t202" style="width:445.4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">
                <v:textbox style="mso-fit-shape-to-text:t">
                  <w:txbxContent>
                    <w:p w14:paraId="5789B88C" w14:textId="6422DB6C" w:rsidR="00CE50A9" w:rsidRPr="00083982" w:rsidRDefault="00CE50A9">
                      <w:pPr>
                        <w:rPr>
                          <w:i/>
                          <w:iCs/>
                        </w:rPr>
                      </w:pPr>
                      <w:r w:rsidRPr="00083982">
                        <w:rPr>
                          <w:i/>
                          <w:iCs/>
                        </w:rPr>
                        <w:t>The data source</w:t>
                      </w:r>
                      <w:r w:rsidR="00083982" w:rsidRPr="00083982">
                        <w:rPr>
                          <w:i/>
                          <w:iCs/>
                        </w:rPr>
                        <w:t xml:space="preserve"> and methods used by HMRC, ONS and WED </w:t>
                      </w:r>
                    </w:p>
                    <w:p w14:paraId="6C1868F4" w14:textId="1AEC45D5" w:rsidR="00CE50A9" w:rsidRDefault="00CE50A9">
                      <w:r>
                        <w:t>The PAYE RTI data is used to generate the official (developmental) statistics. These are produced by HMRC</w:t>
                      </w:r>
                      <w:r w:rsidR="00C238D3">
                        <w:t xml:space="preserve"> and issued as a joint HMRC/ONS statistics release</w:t>
                      </w:r>
                      <w:r>
                        <w:t xml:space="preserve">. The same data is provided to ONS who are currently </w:t>
                      </w:r>
                      <w:r w:rsidR="00D23E9A">
                        <w:t>doing their own analysis and research on this data</w:t>
                      </w:r>
                      <w:r>
                        <w:t>. The WED team is suppl</w:t>
                      </w:r>
                      <w:r w:rsidR="00083982">
                        <w:t xml:space="preserve">ied a 1% subsample of the data by ONS, corresponding to the ASHE population. Where references are made below to comparisons with </w:t>
                      </w:r>
                      <w:r w:rsidR="00413430">
                        <w:t>official and</w:t>
                      </w:r>
                      <w:r w:rsidR="00381948">
                        <w:t xml:space="preserve"> </w:t>
                      </w:r>
                      <w:r w:rsidR="00083982">
                        <w:t xml:space="preserve">developmental statistics, these relate to the </w:t>
                      </w:r>
                      <w:r w:rsidR="00413430">
                        <w:t>HMRC/ONS statistics. Where references are made below to ONS analysis, these relate to their own research.</w:t>
                      </w:r>
                      <w:r w:rsidR="00CB7DDB">
                        <w:t xml:space="preserve"> </w:t>
                      </w:r>
                    </w:p>
                    <w:p w14:paraId="03B5AD13" w14:textId="62DE4BE7" w:rsidR="00381948" w:rsidRDefault="00381948">
                      <w:r>
                        <w:t xml:space="preserve">The official guide for employers filling in the RTI form can be found </w:t>
                      </w:r>
                      <w:hyperlink r:id="rId13" w:history="1">
                        <w:r w:rsidRPr="00381948">
                          <w:rPr>
                            <w:rStyle w:val="Hyperlink"/>
                          </w:rPr>
                          <w:t>Real Time Information internet submissions: 2024 to 2025 technical specifications - GOV.UK (www.gov.uk)</w:t>
                        </w:r>
                      </w:hyperlink>
                      <w:r>
                        <w:t xml:space="preserve"> </w:t>
                      </w:r>
                    </w:p>
                  </w:txbxContent>
                </v:textbox>
                <w10:anchorlock/>
              </v:shape>
            </w:pict>
          </mc:Fallback>
        </mc:AlternateContent>
      </w:r>
    </w:p>
    <w:p w14:paraId="20DD4B0B" w14:textId="6494ABA7" w:rsidR="00083982" w:rsidRDefault="00083982">
      <w:pPr>
        <w:spacing w:after="160" w:line="259" w:lineRule="auto"/>
      </w:pPr>
      <w:r>
        <w:br w:type="page"/>
      </w:r>
    </w:p>
    <w:p w14:paraId="225AF2A6" w14:textId="77777777" w:rsidR="00083982" w:rsidRDefault="00083982" w:rsidP="000D7601">
      <w:pPr>
        <w:sectPr w:rsidR="00083982" w:rsidSect="00D67834">
          <w:pgSz w:w="11906" w:h="16838"/>
          <w:pgMar w:top="1440" w:right="1440" w:bottom="1440" w:left="1440" w:header="708" w:footer="708" w:gutter="0"/>
          <w:cols w:space="708"/>
          <w:docGrid w:linePitch="360"/>
        </w:sectPr>
      </w:pPr>
    </w:p>
    <w:p w14:paraId="59172061" w14:textId="1E340163" w:rsidR="00812645" w:rsidRDefault="00AD7D0D" w:rsidP="00812645">
      <w:pPr>
        <w:pStyle w:val="Heading1"/>
      </w:pPr>
      <w:bookmarkStart w:id="2" w:name="_Toc173490992"/>
      <w:r>
        <w:lastRenderedPageBreak/>
        <w:t>Details of the datasets</w:t>
      </w:r>
      <w:bookmarkEnd w:id="2"/>
    </w:p>
    <w:p w14:paraId="665890EE" w14:textId="3466DC64" w:rsidR="00083982" w:rsidRDefault="0043392A" w:rsidP="0043392A">
      <w:r>
        <w:t xml:space="preserve">As of January 2024, the WED have created </w:t>
      </w:r>
      <w:r w:rsidR="002967AC">
        <w:t>s</w:t>
      </w:r>
      <w:r w:rsidR="00D835F4">
        <w:t>even</w:t>
      </w:r>
      <w:r>
        <w:t xml:space="preserve"> user files</w:t>
      </w:r>
      <w:r w:rsidR="002967AC">
        <w:t xml:space="preserve"> from HMRC, plus the ASHE files</w:t>
      </w:r>
      <w:r>
        <w:t>:</w:t>
      </w:r>
    </w:p>
    <w:tbl>
      <w:tblPr>
        <w:tblStyle w:val="TableGrid"/>
        <w:tblW w:w="0" w:type="auto"/>
        <w:tblLook w:val="04A0" w:firstRow="1" w:lastRow="0" w:firstColumn="1" w:lastColumn="0" w:noHBand="0" w:noVBand="1"/>
      </w:tblPr>
      <w:tblGrid>
        <w:gridCol w:w="1581"/>
        <w:gridCol w:w="6956"/>
        <w:gridCol w:w="2905"/>
        <w:gridCol w:w="801"/>
        <w:gridCol w:w="1705"/>
      </w:tblGrid>
      <w:tr w:rsidR="00905A7D" w:rsidRPr="002967AC" w14:paraId="2655B2FB" w14:textId="21B4B629" w:rsidTr="495423B5">
        <w:tc>
          <w:tcPr>
            <w:tcW w:w="0" w:type="auto"/>
            <w:shd w:val="clear" w:color="auto" w:fill="C5E0B3" w:themeFill="accent6" w:themeFillTint="66"/>
          </w:tcPr>
          <w:p w14:paraId="3068C2A3" w14:textId="77777777" w:rsidR="002967AC" w:rsidRPr="002967AC" w:rsidRDefault="002967AC" w:rsidP="008A3507">
            <w:pPr>
              <w:keepNext/>
              <w:keepLines/>
              <w:rPr>
                <w:sz w:val="20"/>
                <w:szCs w:val="20"/>
              </w:rPr>
            </w:pPr>
            <w:r w:rsidRPr="002967AC">
              <w:rPr>
                <w:sz w:val="20"/>
                <w:szCs w:val="20"/>
              </w:rPr>
              <w:t>File name</w:t>
            </w:r>
          </w:p>
        </w:tc>
        <w:tc>
          <w:tcPr>
            <w:tcW w:w="0" w:type="auto"/>
            <w:shd w:val="clear" w:color="auto" w:fill="C5E0B3" w:themeFill="accent6" w:themeFillTint="66"/>
          </w:tcPr>
          <w:p w14:paraId="3DFFC10E" w14:textId="77777777" w:rsidR="002967AC" w:rsidRPr="002967AC" w:rsidRDefault="002967AC" w:rsidP="008A3507">
            <w:pPr>
              <w:keepNext/>
              <w:keepLines/>
              <w:rPr>
                <w:sz w:val="20"/>
                <w:szCs w:val="20"/>
              </w:rPr>
            </w:pPr>
            <w:r w:rsidRPr="002967AC">
              <w:rPr>
                <w:sz w:val="20"/>
                <w:szCs w:val="20"/>
              </w:rPr>
              <w:t>Contents</w:t>
            </w:r>
          </w:p>
        </w:tc>
        <w:tc>
          <w:tcPr>
            <w:tcW w:w="0" w:type="auto"/>
            <w:shd w:val="clear" w:color="auto" w:fill="C5E0B3" w:themeFill="accent6" w:themeFillTint="66"/>
          </w:tcPr>
          <w:p w14:paraId="179E1343" w14:textId="77777777" w:rsidR="002967AC" w:rsidRPr="002967AC" w:rsidRDefault="002967AC" w:rsidP="008A3507">
            <w:pPr>
              <w:keepNext/>
              <w:keepLines/>
              <w:rPr>
                <w:sz w:val="20"/>
                <w:szCs w:val="20"/>
              </w:rPr>
            </w:pPr>
            <w:r w:rsidRPr="002967AC">
              <w:rPr>
                <w:sz w:val="20"/>
                <w:szCs w:val="20"/>
              </w:rPr>
              <w:t>Use</w:t>
            </w:r>
          </w:p>
        </w:tc>
        <w:tc>
          <w:tcPr>
            <w:tcW w:w="0" w:type="auto"/>
            <w:shd w:val="clear" w:color="auto" w:fill="C5E0B3" w:themeFill="accent6" w:themeFillTint="66"/>
          </w:tcPr>
          <w:p w14:paraId="20DFB8F2" w14:textId="40B15BA3" w:rsidR="002967AC" w:rsidRPr="002967AC" w:rsidRDefault="00D15C00" w:rsidP="008A3507">
            <w:pPr>
              <w:keepNext/>
              <w:keepLines/>
              <w:rPr>
                <w:sz w:val="20"/>
                <w:szCs w:val="20"/>
              </w:rPr>
            </w:pPr>
            <w:r>
              <w:rPr>
                <w:sz w:val="20"/>
                <w:szCs w:val="20"/>
              </w:rPr>
              <w:t xml:space="preserve">Tax </w:t>
            </w:r>
            <w:proofErr w:type="spellStart"/>
            <w:r>
              <w:rPr>
                <w:sz w:val="20"/>
                <w:szCs w:val="20"/>
              </w:rPr>
              <w:t>yr</w:t>
            </w:r>
            <w:proofErr w:type="spellEnd"/>
          </w:p>
        </w:tc>
        <w:tc>
          <w:tcPr>
            <w:tcW w:w="0" w:type="auto"/>
            <w:shd w:val="clear" w:color="auto" w:fill="C5E0B3" w:themeFill="accent6" w:themeFillTint="66"/>
          </w:tcPr>
          <w:p w14:paraId="2CBD0E59" w14:textId="215068A4" w:rsidR="002967AC" w:rsidRPr="002967AC" w:rsidRDefault="00905A7D" w:rsidP="008A3507">
            <w:pPr>
              <w:keepNext/>
              <w:keepLines/>
              <w:rPr>
                <w:sz w:val="20"/>
                <w:szCs w:val="20"/>
              </w:rPr>
            </w:pPr>
            <w:r>
              <w:rPr>
                <w:sz w:val="20"/>
                <w:szCs w:val="20"/>
              </w:rPr>
              <w:t>I</w:t>
            </w:r>
            <w:r w:rsidR="002967AC">
              <w:rPr>
                <w:sz w:val="20"/>
                <w:szCs w:val="20"/>
              </w:rPr>
              <w:t>ndividuals p.a.</w:t>
            </w:r>
          </w:p>
        </w:tc>
      </w:tr>
      <w:tr w:rsidR="00D15C00" w:rsidRPr="002967AC" w14:paraId="60EEF511" w14:textId="7A09846A" w:rsidTr="495423B5">
        <w:tc>
          <w:tcPr>
            <w:tcW w:w="0" w:type="auto"/>
          </w:tcPr>
          <w:p w14:paraId="40BFFF28" w14:textId="1259DD4A" w:rsidR="002967AC" w:rsidRPr="002967AC" w:rsidRDefault="002967AC" w:rsidP="008A3507">
            <w:pPr>
              <w:keepNext/>
              <w:keepLines/>
              <w:rPr>
                <w:sz w:val="20"/>
                <w:szCs w:val="20"/>
              </w:rPr>
            </w:pPr>
            <w:proofErr w:type="spellStart"/>
            <w:r w:rsidRPr="002967AC">
              <w:rPr>
                <w:sz w:val="20"/>
                <w:szCs w:val="20"/>
              </w:rPr>
              <w:t>paye_weekly</w:t>
            </w:r>
            <w:proofErr w:type="spellEnd"/>
            <w:r w:rsidR="00B21DC8">
              <w:rPr>
                <w:sz w:val="20"/>
                <w:szCs w:val="20"/>
              </w:rPr>
              <w:t xml:space="preserve"> _clean</w:t>
            </w:r>
          </w:p>
        </w:tc>
        <w:tc>
          <w:tcPr>
            <w:tcW w:w="0" w:type="auto"/>
          </w:tcPr>
          <w:p w14:paraId="20AC6F4F" w14:textId="77777777" w:rsidR="002967AC" w:rsidRPr="002967AC" w:rsidRDefault="002967AC" w:rsidP="008A3507">
            <w:pPr>
              <w:keepNext/>
              <w:keepLines/>
              <w:rPr>
                <w:sz w:val="20"/>
                <w:szCs w:val="20"/>
              </w:rPr>
            </w:pPr>
            <w:r w:rsidRPr="002967AC">
              <w:rPr>
                <w:sz w:val="20"/>
                <w:szCs w:val="20"/>
              </w:rPr>
              <w:t>Pay slip records for those paid weekly or in multiples of weeks, augmented by age and sex from ASHE</w:t>
            </w:r>
          </w:p>
        </w:tc>
        <w:tc>
          <w:tcPr>
            <w:tcW w:w="0" w:type="auto"/>
          </w:tcPr>
          <w:p w14:paraId="1236F202" w14:textId="77777777" w:rsidR="002967AC" w:rsidRPr="002967AC" w:rsidRDefault="002967AC" w:rsidP="008A3507">
            <w:pPr>
              <w:keepNext/>
              <w:keepLines/>
              <w:rPr>
                <w:sz w:val="20"/>
                <w:szCs w:val="20"/>
              </w:rPr>
            </w:pPr>
            <w:r w:rsidRPr="002967AC">
              <w:rPr>
                <w:sz w:val="20"/>
                <w:szCs w:val="20"/>
              </w:rPr>
              <w:t>Analysis of size and volatility of weekly pay</w:t>
            </w:r>
          </w:p>
        </w:tc>
        <w:tc>
          <w:tcPr>
            <w:tcW w:w="0" w:type="auto"/>
          </w:tcPr>
          <w:p w14:paraId="73E7CDE1" w14:textId="455F9C2E" w:rsidR="002967AC" w:rsidRPr="002967AC" w:rsidRDefault="002967AC" w:rsidP="008A3507">
            <w:pPr>
              <w:keepNext/>
              <w:keepLines/>
              <w:rPr>
                <w:sz w:val="20"/>
                <w:szCs w:val="20"/>
              </w:rPr>
            </w:pPr>
            <w:r>
              <w:rPr>
                <w:sz w:val="20"/>
                <w:szCs w:val="20"/>
              </w:rPr>
              <w:t>201</w:t>
            </w:r>
            <w:r w:rsidR="00642F04">
              <w:rPr>
                <w:sz w:val="20"/>
                <w:szCs w:val="20"/>
              </w:rPr>
              <w:t>5</w:t>
            </w:r>
            <w:r>
              <w:rPr>
                <w:sz w:val="20"/>
                <w:szCs w:val="20"/>
              </w:rPr>
              <w:t>-2019</w:t>
            </w:r>
          </w:p>
        </w:tc>
        <w:tc>
          <w:tcPr>
            <w:tcW w:w="0" w:type="auto"/>
          </w:tcPr>
          <w:p w14:paraId="5A29C148" w14:textId="6DA69923" w:rsidR="002967AC" w:rsidRPr="002967AC" w:rsidRDefault="00B21DC8" w:rsidP="008A3507">
            <w:pPr>
              <w:keepNext/>
              <w:keepLines/>
              <w:rPr>
                <w:sz w:val="20"/>
                <w:szCs w:val="20"/>
              </w:rPr>
            </w:pPr>
            <w:r>
              <w:rPr>
                <w:sz w:val="20"/>
                <w:szCs w:val="20"/>
              </w:rPr>
              <w:t>120k</w:t>
            </w:r>
          </w:p>
        </w:tc>
      </w:tr>
      <w:tr w:rsidR="00D15C00" w:rsidRPr="002967AC" w14:paraId="65366BA7" w14:textId="07C36D0F" w:rsidTr="495423B5">
        <w:tc>
          <w:tcPr>
            <w:tcW w:w="0" w:type="auto"/>
          </w:tcPr>
          <w:p w14:paraId="4A3C6BCF" w14:textId="6EE9972F" w:rsidR="002967AC" w:rsidRPr="002967AC" w:rsidRDefault="002967AC" w:rsidP="002967AC">
            <w:pPr>
              <w:keepNext/>
              <w:keepLines/>
              <w:rPr>
                <w:sz w:val="20"/>
                <w:szCs w:val="20"/>
              </w:rPr>
            </w:pPr>
            <w:proofErr w:type="spellStart"/>
            <w:r w:rsidRPr="002967AC">
              <w:rPr>
                <w:sz w:val="20"/>
                <w:szCs w:val="20"/>
              </w:rPr>
              <w:t>paye_monthly</w:t>
            </w:r>
            <w:proofErr w:type="spellEnd"/>
            <w:r w:rsidR="00B21DC8">
              <w:rPr>
                <w:sz w:val="20"/>
                <w:szCs w:val="20"/>
              </w:rPr>
              <w:t xml:space="preserve"> _clean</w:t>
            </w:r>
          </w:p>
        </w:tc>
        <w:tc>
          <w:tcPr>
            <w:tcW w:w="0" w:type="auto"/>
          </w:tcPr>
          <w:p w14:paraId="0B00CDDA" w14:textId="77777777" w:rsidR="002967AC" w:rsidRPr="002967AC" w:rsidRDefault="002967AC" w:rsidP="002967AC">
            <w:pPr>
              <w:keepNext/>
              <w:keepLines/>
              <w:rPr>
                <w:sz w:val="20"/>
                <w:szCs w:val="20"/>
              </w:rPr>
            </w:pPr>
            <w:r w:rsidRPr="002967AC">
              <w:rPr>
                <w:sz w:val="20"/>
                <w:szCs w:val="20"/>
              </w:rPr>
              <w:t>Pay slip records for those paid monthly or in multiples of months, augmented by age and sex from ASHE</w:t>
            </w:r>
          </w:p>
        </w:tc>
        <w:tc>
          <w:tcPr>
            <w:tcW w:w="0" w:type="auto"/>
          </w:tcPr>
          <w:p w14:paraId="38E5DC05" w14:textId="77777777" w:rsidR="002967AC" w:rsidRPr="002967AC" w:rsidRDefault="002967AC" w:rsidP="002967AC">
            <w:pPr>
              <w:keepNext/>
              <w:keepLines/>
              <w:rPr>
                <w:sz w:val="20"/>
                <w:szCs w:val="20"/>
              </w:rPr>
            </w:pPr>
            <w:r w:rsidRPr="002967AC">
              <w:rPr>
                <w:sz w:val="20"/>
                <w:szCs w:val="20"/>
              </w:rPr>
              <w:t>Analysis of size and volatility of monthly pay</w:t>
            </w:r>
          </w:p>
        </w:tc>
        <w:tc>
          <w:tcPr>
            <w:tcW w:w="0" w:type="auto"/>
          </w:tcPr>
          <w:p w14:paraId="48E68751" w14:textId="513B3AD8" w:rsidR="002967AC" w:rsidRPr="002967AC" w:rsidRDefault="002967AC" w:rsidP="002967AC">
            <w:pPr>
              <w:keepNext/>
              <w:keepLines/>
              <w:rPr>
                <w:sz w:val="20"/>
                <w:szCs w:val="20"/>
              </w:rPr>
            </w:pPr>
            <w:r>
              <w:rPr>
                <w:sz w:val="20"/>
                <w:szCs w:val="20"/>
              </w:rPr>
              <w:t>201</w:t>
            </w:r>
            <w:r w:rsidR="00642F04">
              <w:rPr>
                <w:sz w:val="20"/>
                <w:szCs w:val="20"/>
              </w:rPr>
              <w:t>5</w:t>
            </w:r>
            <w:r>
              <w:rPr>
                <w:sz w:val="20"/>
                <w:szCs w:val="20"/>
              </w:rPr>
              <w:t>-2019</w:t>
            </w:r>
          </w:p>
        </w:tc>
        <w:tc>
          <w:tcPr>
            <w:tcW w:w="0" w:type="auto"/>
          </w:tcPr>
          <w:p w14:paraId="6F3B87F4" w14:textId="43A73B96" w:rsidR="002967AC" w:rsidRPr="002967AC" w:rsidRDefault="00B21DC8" w:rsidP="002967AC">
            <w:pPr>
              <w:keepNext/>
              <w:keepLines/>
              <w:rPr>
                <w:sz w:val="20"/>
                <w:szCs w:val="20"/>
              </w:rPr>
            </w:pPr>
            <w:r>
              <w:rPr>
                <w:sz w:val="20"/>
                <w:szCs w:val="20"/>
              </w:rPr>
              <w:t>350k</w:t>
            </w:r>
          </w:p>
        </w:tc>
      </w:tr>
      <w:tr w:rsidR="00D15C00" w:rsidRPr="002967AC" w14:paraId="7E9FD78D" w14:textId="4935645A" w:rsidTr="495423B5">
        <w:tc>
          <w:tcPr>
            <w:tcW w:w="0" w:type="auto"/>
          </w:tcPr>
          <w:p w14:paraId="73CCDC94" w14:textId="77777777" w:rsidR="002967AC" w:rsidRPr="002967AC" w:rsidRDefault="002967AC" w:rsidP="002967AC">
            <w:pPr>
              <w:keepNext/>
              <w:keepLines/>
              <w:rPr>
                <w:sz w:val="20"/>
                <w:szCs w:val="20"/>
              </w:rPr>
            </w:pPr>
            <w:proofErr w:type="spellStart"/>
            <w:r w:rsidRPr="002967AC">
              <w:rPr>
                <w:sz w:val="20"/>
                <w:szCs w:val="20"/>
              </w:rPr>
              <w:t>paye_weekly</w:t>
            </w:r>
            <w:proofErr w:type="spellEnd"/>
            <w:r w:rsidRPr="002967AC">
              <w:rPr>
                <w:sz w:val="20"/>
                <w:szCs w:val="20"/>
              </w:rPr>
              <w:t xml:space="preserve"> _panel</w:t>
            </w:r>
          </w:p>
        </w:tc>
        <w:tc>
          <w:tcPr>
            <w:tcW w:w="0" w:type="auto"/>
          </w:tcPr>
          <w:p w14:paraId="1536FDB9" w14:textId="4891A246" w:rsidR="002967AC" w:rsidRPr="002967AC" w:rsidRDefault="002967AC" w:rsidP="002967AC">
            <w:pPr>
              <w:keepNext/>
              <w:keepLines/>
              <w:rPr>
                <w:sz w:val="20"/>
                <w:szCs w:val="20"/>
              </w:rPr>
            </w:pPr>
            <w:r w:rsidRPr="002967AC">
              <w:rPr>
                <w:sz w:val="20"/>
                <w:szCs w:val="20"/>
              </w:rPr>
              <w:t>All weekly and monthly pay slip data, with month</w:t>
            </w:r>
            <w:r w:rsidR="00B21DC8">
              <w:rPr>
                <w:sz w:val="20"/>
                <w:szCs w:val="20"/>
              </w:rPr>
              <w:t>ly pay</w:t>
            </w:r>
            <w:r w:rsidRPr="002967AC">
              <w:rPr>
                <w:sz w:val="20"/>
                <w:szCs w:val="20"/>
              </w:rPr>
              <w:t xml:space="preserve"> allocated to weeks (see ‘Timing’ below), with additional constructed data on employment records, augmented with age and sex markers from ASHE </w:t>
            </w:r>
          </w:p>
        </w:tc>
        <w:tc>
          <w:tcPr>
            <w:tcW w:w="0" w:type="auto"/>
          </w:tcPr>
          <w:p w14:paraId="79B061AB" w14:textId="77777777" w:rsidR="002967AC" w:rsidRPr="002967AC" w:rsidRDefault="002967AC" w:rsidP="002967AC">
            <w:pPr>
              <w:keepNext/>
              <w:keepLines/>
              <w:rPr>
                <w:sz w:val="20"/>
                <w:szCs w:val="20"/>
              </w:rPr>
            </w:pPr>
            <w:r w:rsidRPr="002967AC">
              <w:rPr>
                <w:sz w:val="20"/>
                <w:szCs w:val="20"/>
              </w:rPr>
              <w:t xml:space="preserve">Analysis of pay, labour market transitions </w:t>
            </w:r>
          </w:p>
        </w:tc>
        <w:tc>
          <w:tcPr>
            <w:tcW w:w="0" w:type="auto"/>
          </w:tcPr>
          <w:p w14:paraId="0AA96EBB" w14:textId="77C10F06" w:rsidR="002967AC" w:rsidRPr="002967AC" w:rsidRDefault="002967AC" w:rsidP="002967AC">
            <w:pPr>
              <w:keepNext/>
              <w:keepLines/>
              <w:rPr>
                <w:sz w:val="20"/>
                <w:szCs w:val="20"/>
              </w:rPr>
            </w:pPr>
            <w:r>
              <w:rPr>
                <w:sz w:val="20"/>
                <w:szCs w:val="20"/>
              </w:rPr>
              <w:t>201</w:t>
            </w:r>
            <w:r w:rsidR="00642F04">
              <w:rPr>
                <w:sz w:val="20"/>
                <w:szCs w:val="20"/>
              </w:rPr>
              <w:t>5</w:t>
            </w:r>
            <w:r>
              <w:rPr>
                <w:sz w:val="20"/>
                <w:szCs w:val="20"/>
              </w:rPr>
              <w:t>-2019</w:t>
            </w:r>
          </w:p>
        </w:tc>
        <w:tc>
          <w:tcPr>
            <w:tcW w:w="0" w:type="auto"/>
          </w:tcPr>
          <w:p w14:paraId="2057B986" w14:textId="46FDAF46" w:rsidR="002967AC" w:rsidRPr="002967AC" w:rsidRDefault="00B21DC8" w:rsidP="002967AC">
            <w:pPr>
              <w:keepNext/>
              <w:keepLines/>
              <w:rPr>
                <w:sz w:val="20"/>
                <w:szCs w:val="20"/>
              </w:rPr>
            </w:pPr>
            <w:r>
              <w:rPr>
                <w:sz w:val="20"/>
                <w:szCs w:val="20"/>
              </w:rPr>
              <w:t>420k</w:t>
            </w:r>
          </w:p>
        </w:tc>
      </w:tr>
      <w:tr w:rsidR="00D15C00" w:rsidRPr="002967AC" w14:paraId="10A4B6F6" w14:textId="03A840D5" w:rsidTr="495423B5">
        <w:tc>
          <w:tcPr>
            <w:tcW w:w="0" w:type="auto"/>
          </w:tcPr>
          <w:p w14:paraId="769F9094" w14:textId="0021E69A" w:rsidR="002967AC" w:rsidRPr="002967AC" w:rsidRDefault="002967AC" w:rsidP="002967AC">
            <w:pPr>
              <w:keepNext/>
              <w:keepLines/>
              <w:rPr>
                <w:sz w:val="20"/>
                <w:szCs w:val="20"/>
              </w:rPr>
            </w:pPr>
            <w:proofErr w:type="spellStart"/>
            <w:r w:rsidRPr="002967AC">
              <w:rPr>
                <w:sz w:val="20"/>
                <w:szCs w:val="20"/>
              </w:rPr>
              <w:t>paye_monthly</w:t>
            </w:r>
            <w:proofErr w:type="spellEnd"/>
            <w:r w:rsidRPr="002967AC">
              <w:rPr>
                <w:sz w:val="20"/>
                <w:szCs w:val="20"/>
              </w:rPr>
              <w:t xml:space="preserve"> _panel</w:t>
            </w:r>
          </w:p>
        </w:tc>
        <w:tc>
          <w:tcPr>
            <w:tcW w:w="0" w:type="auto"/>
          </w:tcPr>
          <w:p w14:paraId="627A76C6" w14:textId="7473AD3C" w:rsidR="002967AC" w:rsidRPr="002967AC" w:rsidRDefault="002967AC" w:rsidP="002967AC">
            <w:pPr>
              <w:keepNext/>
              <w:keepLines/>
              <w:rPr>
                <w:sz w:val="20"/>
                <w:szCs w:val="20"/>
              </w:rPr>
            </w:pPr>
            <w:r w:rsidRPr="002967AC">
              <w:rPr>
                <w:sz w:val="20"/>
                <w:szCs w:val="20"/>
              </w:rPr>
              <w:t xml:space="preserve">All weekly and monthly pay slip data, with </w:t>
            </w:r>
            <w:r w:rsidR="00B21DC8">
              <w:rPr>
                <w:sz w:val="20"/>
                <w:szCs w:val="20"/>
              </w:rPr>
              <w:t>weekly pay</w:t>
            </w:r>
            <w:r w:rsidRPr="002967AC">
              <w:rPr>
                <w:sz w:val="20"/>
                <w:szCs w:val="20"/>
              </w:rPr>
              <w:t xml:space="preserve"> allocated to </w:t>
            </w:r>
            <w:r w:rsidR="00B21DC8">
              <w:rPr>
                <w:sz w:val="20"/>
                <w:szCs w:val="20"/>
              </w:rPr>
              <w:t>month</w:t>
            </w:r>
            <w:r w:rsidRPr="002967AC">
              <w:rPr>
                <w:sz w:val="20"/>
                <w:szCs w:val="20"/>
              </w:rPr>
              <w:t xml:space="preserve">s (see ‘Timing’ below), with additional constructed data on employment records, augmented with age and sex markers from ASHE </w:t>
            </w:r>
          </w:p>
        </w:tc>
        <w:tc>
          <w:tcPr>
            <w:tcW w:w="0" w:type="auto"/>
          </w:tcPr>
          <w:p w14:paraId="0F2B7142" w14:textId="29D1075B" w:rsidR="002967AC" w:rsidRPr="002967AC" w:rsidRDefault="002967AC" w:rsidP="002967AC">
            <w:pPr>
              <w:keepNext/>
              <w:keepLines/>
              <w:rPr>
                <w:sz w:val="20"/>
                <w:szCs w:val="20"/>
              </w:rPr>
            </w:pPr>
            <w:r w:rsidRPr="002967AC">
              <w:rPr>
                <w:sz w:val="20"/>
                <w:szCs w:val="20"/>
              </w:rPr>
              <w:t xml:space="preserve">Analysis of pay, labour market transitions </w:t>
            </w:r>
          </w:p>
        </w:tc>
        <w:tc>
          <w:tcPr>
            <w:tcW w:w="0" w:type="auto"/>
          </w:tcPr>
          <w:p w14:paraId="631E7E66" w14:textId="3E1F1FEB" w:rsidR="002967AC" w:rsidRPr="002967AC" w:rsidRDefault="002967AC" w:rsidP="002967AC">
            <w:pPr>
              <w:keepNext/>
              <w:keepLines/>
              <w:rPr>
                <w:sz w:val="20"/>
                <w:szCs w:val="20"/>
              </w:rPr>
            </w:pPr>
            <w:r>
              <w:rPr>
                <w:sz w:val="20"/>
                <w:szCs w:val="20"/>
              </w:rPr>
              <w:t>201</w:t>
            </w:r>
            <w:r w:rsidR="00642F04">
              <w:rPr>
                <w:sz w:val="20"/>
                <w:szCs w:val="20"/>
              </w:rPr>
              <w:t>5</w:t>
            </w:r>
            <w:r>
              <w:rPr>
                <w:sz w:val="20"/>
                <w:szCs w:val="20"/>
              </w:rPr>
              <w:t>-2019</w:t>
            </w:r>
          </w:p>
        </w:tc>
        <w:tc>
          <w:tcPr>
            <w:tcW w:w="0" w:type="auto"/>
          </w:tcPr>
          <w:p w14:paraId="68CBE958" w14:textId="7FA9C415" w:rsidR="002967AC" w:rsidRPr="002967AC" w:rsidRDefault="00B21DC8" w:rsidP="002967AC">
            <w:pPr>
              <w:keepNext/>
              <w:keepLines/>
              <w:rPr>
                <w:sz w:val="20"/>
                <w:szCs w:val="20"/>
              </w:rPr>
            </w:pPr>
            <w:r>
              <w:rPr>
                <w:sz w:val="20"/>
                <w:szCs w:val="20"/>
              </w:rPr>
              <w:t>420k</w:t>
            </w:r>
          </w:p>
        </w:tc>
      </w:tr>
      <w:tr w:rsidR="00D15C00" w:rsidRPr="002967AC" w14:paraId="6542A757" w14:textId="68808A56" w:rsidTr="495423B5">
        <w:tc>
          <w:tcPr>
            <w:tcW w:w="0" w:type="auto"/>
          </w:tcPr>
          <w:p w14:paraId="551D34EE" w14:textId="77777777" w:rsidR="002967AC" w:rsidRPr="002967AC" w:rsidRDefault="002967AC" w:rsidP="002967AC">
            <w:pPr>
              <w:keepNext/>
              <w:keepLines/>
              <w:rPr>
                <w:sz w:val="20"/>
                <w:szCs w:val="20"/>
              </w:rPr>
            </w:pPr>
            <w:proofErr w:type="spellStart"/>
            <w:r w:rsidRPr="002967AC">
              <w:rPr>
                <w:sz w:val="20"/>
                <w:szCs w:val="20"/>
              </w:rPr>
              <w:t>paye_ashe</w:t>
            </w:r>
            <w:proofErr w:type="spellEnd"/>
            <w:r w:rsidRPr="002967AC">
              <w:rPr>
                <w:sz w:val="20"/>
                <w:szCs w:val="20"/>
              </w:rPr>
              <w:t xml:space="preserve"> _supplement</w:t>
            </w:r>
          </w:p>
        </w:tc>
        <w:tc>
          <w:tcPr>
            <w:tcW w:w="0" w:type="auto"/>
          </w:tcPr>
          <w:p w14:paraId="5C848047" w14:textId="620C278B" w:rsidR="002967AC" w:rsidRPr="002967AC" w:rsidRDefault="002967AC" w:rsidP="002967AC">
            <w:pPr>
              <w:keepNext/>
              <w:keepLines/>
              <w:rPr>
                <w:sz w:val="20"/>
                <w:szCs w:val="20"/>
              </w:rPr>
            </w:pPr>
            <w:r w:rsidRPr="495423B5">
              <w:rPr>
                <w:sz w:val="20"/>
                <w:szCs w:val="20"/>
              </w:rPr>
              <w:t xml:space="preserve">Pay slip data </w:t>
            </w:r>
            <w:r w:rsidR="00905A7D">
              <w:rPr>
                <w:sz w:val="20"/>
                <w:szCs w:val="20"/>
              </w:rPr>
              <w:t>by individual and</w:t>
            </w:r>
            <w:r w:rsidRPr="495423B5">
              <w:rPr>
                <w:sz w:val="20"/>
                <w:szCs w:val="20"/>
              </w:rPr>
              <w:t xml:space="preserve"> year, summed across all jobs, including information on the number of jobs, proportion of time in pa</w:t>
            </w:r>
            <w:r w:rsidR="00665A2D">
              <w:rPr>
                <w:sz w:val="20"/>
                <w:szCs w:val="20"/>
              </w:rPr>
              <w:t>i</w:t>
            </w:r>
            <w:r w:rsidRPr="495423B5">
              <w:rPr>
                <w:sz w:val="20"/>
                <w:szCs w:val="20"/>
              </w:rPr>
              <w:t>d employment, labour market activity at the ASHE survey date</w:t>
            </w:r>
            <w:r w:rsidR="0008465C" w:rsidRPr="495423B5">
              <w:rPr>
                <w:sz w:val="20"/>
                <w:szCs w:val="20"/>
              </w:rPr>
              <w:t xml:space="preserve">. Includes data from Employment and </w:t>
            </w:r>
            <w:proofErr w:type="spellStart"/>
            <w:r w:rsidR="0008465C" w:rsidRPr="495423B5">
              <w:rPr>
                <w:sz w:val="20"/>
                <w:szCs w:val="20"/>
              </w:rPr>
              <w:t>EoY</w:t>
            </w:r>
            <w:proofErr w:type="spellEnd"/>
            <w:r w:rsidR="0008465C" w:rsidRPr="495423B5">
              <w:rPr>
                <w:sz w:val="20"/>
                <w:szCs w:val="20"/>
              </w:rPr>
              <w:t xml:space="preserve"> files</w:t>
            </w:r>
            <w:r w:rsidR="00665A2D">
              <w:rPr>
                <w:sz w:val="20"/>
                <w:szCs w:val="20"/>
              </w:rPr>
              <w:t>, some of which do not have payslips associated with them.</w:t>
            </w:r>
          </w:p>
        </w:tc>
        <w:tc>
          <w:tcPr>
            <w:tcW w:w="0" w:type="auto"/>
          </w:tcPr>
          <w:p w14:paraId="6239FA42" w14:textId="677F0D57" w:rsidR="002967AC" w:rsidRPr="002967AC" w:rsidRDefault="002967AC" w:rsidP="002967AC">
            <w:pPr>
              <w:keepNext/>
              <w:keepLines/>
              <w:rPr>
                <w:sz w:val="20"/>
                <w:szCs w:val="20"/>
              </w:rPr>
            </w:pPr>
            <w:r w:rsidRPr="002967AC">
              <w:rPr>
                <w:sz w:val="20"/>
                <w:szCs w:val="20"/>
              </w:rPr>
              <w:t>Analysis of ASHE (including sampling issues) using information on within-year activities</w:t>
            </w:r>
          </w:p>
        </w:tc>
        <w:tc>
          <w:tcPr>
            <w:tcW w:w="0" w:type="auto"/>
          </w:tcPr>
          <w:p w14:paraId="2EDA2D04" w14:textId="52B0A030" w:rsidR="002967AC" w:rsidRPr="002967AC" w:rsidRDefault="002967AC" w:rsidP="002967AC">
            <w:pPr>
              <w:keepNext/>
              <w:keepLines/>
              <w:rPr>
                <w:sz w:val="20"/>
                <w:szCs w:val="20"/>
              </w:rPr>
            </w:pPr>
            <w:r>
              <w:rPr>
                <w:sz w:val="20"/>
                <w:szCs w:val="20"/>
              </w:rPr>
              <w:t>201</w:t>
            </w:r>
            <w:r w:rsidR="00D15C00">
              <w:rPr>
                <w:sz w:val="20"/>
                <w:szCs w:val="20"/>
              </w:rPr>
              <w:t>5</w:t>
            </w:r>
            <w:r>
              <w:rPr>
                <w:sz w:val="20"/>
                <w:szCs w:val="20"/>
              </w:rPr>
              <w:t>-2019</w:t>
            </w:r>
          </w:p>
        </w:tc>
        <w:tc>
          <w:tcPr>
            <w:tcW w:w="0" w:type="auto"/>
          </w:tcPr>
          <w:p w14:paraId="26480419" w14:textId="357FCF70" w:rsidR="002967AC" w:rsidRPr="002967AC" w:rsidRDefault="0008465C" w:rsidP="002967AC">
            <w:pPr>
              <w:keepNext/>
              <w:keepLines/>
              <w:rPr>
                <w:sz w:val="20"/>
                <w:szCs w:val="20"/>
              </w:rPr>
            </w:pPr>
            <w:r>
              <w:rPr>
                <w:sz w:val="20"/>
                <w:szCs w:val="20"/>
              </w:rPr>
              <w:t>500k</w:t>
            </w:r>
          </w:p>
        </w:tc>
      </w:tr>
      <w:tr w:rsidR="00D15C00" w:rsidRPr="002967AC" w14:paraId="2F70F931" w14:textId="736EC32D" w:rsidTr="495423B5">
        <w:tc>
          <w:tcPr>
            <w:tcW w:w="0" w:type="auto"/>
          </w:tcPr>
          <w:p w14:paraId="491AADFD" w14:textId="77777777" w:rsidR="002967AC" w:rsidRPr="002967AC" w:rsidRDefault="002967AC" w:rsidP="002967AC">
            <w:pPr>
              <w:keepNext/>
              <w:keepLines/>
              <w:rPr>
                <w:sz w:val="20"/>
                <w:szCs w:val="20"/>
              </w:rPr>
            </w:pPr>
            <w:proofErr w:type="spellStart"/>
            <w:r w:rsidRPr="002967AC">
              <w:rPr>
                <w:sz w:val="20"/>
                <w:szCs w:val="20"/>
              </w:rPr>
              <w:t>sa_combined</w:t>
            </w:r>
            <w:proofErr w:type="spellEnd"/>
          </w:p>
        </w:tc>
        <w:tc>
          <w:tcPr>
            <w:tcW w:w="0" w:type="auto"/>
          </w:tcPr>
          <w:p w14:paraId="1F91A6A4" w14:textId="54D8EC3B" w:rsidR="002967AC" w:rsidRPr="002967AC" w:rsidRDefault="002967AC" w:rsidP="002967AC">
            <w:pPr>
              <w:keepNext/>
              <w:keepLines/>
              <w:rPr>
                <w:sz w:val="20"/>
                <w:szCs w:val="20"/>
              </w:rPr>
            </w:pPr>
            <w:r w:rsidRPr="002967AC">
              <w:rPr>
                <w:sz w:val="20"/>
                <w:szCs w:val="20"/>
              </w:rPr>
              <w:t>All the SA data combined into one file by individual and year</w:t>
            </w:r>
            <w:r w:rsidR="00665A2D">
              <w:rPr>
                <w:sz w:val="20"/>
                <w:szCs w:val="20"/>
              </w:rPr>
              <w:t>; there are a very large number of variables in this file</w:t>
            </w:r>
          </w:p>
        </w:tc>
        <w:tc>
          <w:tcPr>
            <w:tcW w:w="0" w:type="auto"/>
          </w:tcPr>
          <w:p w14:paraId="31B2B25A" w14:textId="77777777" w:rsidR="002967AC" w:rsidRPr="002967AC" w:rsidRDefault="002967AC" w:rsidP="002967AC">
            <w:pPr>
              <w:keepNext/>
              <w:keepLines/>
              <w:rPr>
                <w:sz w:val="20"/>
                <w:szCs w:val="20"/>
              </w:rPr>
            </w:pPr>
            <w:r w:rsidRPr="002967AC">
              <w:rPr>
                <w:sz w:val="20"/>
                <w:szCs w:val="20"/>
              </w:rPr>
              <w:t>Analysis of other sources of income, linking to other dataset to understand labour market transitions</w:t>
            </w:r>
          </w:p>
        </w:tc>
        <w:tc>
          <w:tcPr>
            <w:tcW w:w="0" w:type="auto"/>
          </w:tcPr>
          <w:p w14:paraId="10AD4059" w14:textId="69C1F546" w:rsidR="002967AC" w:rsidRPr="002967AC" w:rsidRDefault="002967AC" w:rsidP="002967AC">
            <w:pPr>
              <w:keepNext/>
              <w:keepLines/>
              <w:rPr>
                <w:sz w:val="20"/>
                <w:szCs w:val="20"/>
              </w:rPr>
            </w:pPr>
            <w:r>
              <w:rPr>
                <w:sz w:val="20"/>
                <w:szCs w:val="20"/>
              </w:rPr>
              <w:t>2011 - 2018</w:t>
            </w:r>
          </w:p>
        </w:tc>
        <w:tc>
          <w:tcPr>
            <w:tcW w:w="0" w:type="auto"/>
          </w:tcPr>
          <w:p w14:paraId="7B427A1F" w14:textId="522C07A9" w:rsidR="002967AC" w:rsidRPr="002967AC" w:rsidRDefault="0008465C" w:rsidP="002967AC">
            <w:pPr>
              <w:keepNext/>
              <w:keepLines/>
              <w:rPr>
                <w:sz w:val="20"/>
                <w:szCs w:val="20"/>
              </w:rPr>
            </w:pPr>
            <w:r>
              <w:rPr>
                <w:sz w:val="20"/>
                <w:szCs w:val="20"/>
              </w:rPr>
              <w:t>100k</w:t>
            </w:r>
          </w:p>
        </w:tc>
      </w:tr>
      <w:tr w:rsidR="00D15C00" w:rsidRPr="002967AC" w14:paraId="76DA6B62" w14:textId="59B5EEE7" w:rsidTr="495423B5">
        <w:tc>
          <w:tcPr>
            <w:tcW w:w="0" w:type="auto"/>
          </w:tcPr>
          <w:p w14:paraId="1C14A61E" w14:textId="77777777" w:rsidR="002967AC" w:rsidRPr="002967AC" w:rsidRDefault="002967AC" w:rsidP="002967AC">
            <w:pPr>
              <w:keepNext/>
              <w:keepLines/>
              <w:rPr>
                <w:sz w:val="20"/>
                <w:szCs w:val="20"/>
              </w:rPr>
            </w:pPr>
            <w:proofErr w:type="spellStart"/>
            <w:r w:rsidRPr="002967AC">
              <w:rPr>
                <w:sz w:val="20"/>
                <w:szCs w:val="20"/>
              </w:rPr>
              <w:t>sa_combined</w:t>
            </w:r>
            <w:proofErr w:type="spellEnd"/>
            <w:r w:rsidRPr="002967AC">
              <w:rPr>
                <w:sz w:val="20"/>
                <w:szCs w:val="20"/>
              </w:rPr>
              <w:t xml:space="preserve"> _subset</w:t>
            </w:r>
          </w:p>
        </w:tc>
        <w:tc>
          <w:tcPr>
            <w:tcW w:w="0" w:type="auto"/>
          </w:tcPr>
          <w:p w14:paraId="5F359427" w14:textId="1104C519" w:rsidR="002967AC" w:rsidRPr="002967AC" w:rsidRDefault="002967AC" w:rsidP="002967AC">
            <w:pPr>
              <w:keepNext/>
              <w:keepLines/>
              <w:rPr>
                <w:sz w:val="20"/>
                <w:szCs w:val="20"/>
              </w:rPr>
            </w:pPr>
            <w:r w:rsidRPr="002967AC">
              <w:rPr>
                <w:sz w:val="20"/>
                <w:szCs w:val="20"/>
              </w:rPr>
              <w:t xml:space="preserve">A subset of key variables from the </w:t>
            </w:r>
            <w:r w:rsidR="00665A2D">
              <w:rPr>
                <w:sz w:val="20"/>
                <w:szCs w:val="20"/>
              </w:rPr>
              <w:t>SA data, intended to</w:t>
            </w:r>
            <w:r w:rsidR="00665A2D" w:rsidRPr="002967AC">
              <w:rPr>
                <w:sz w:val="20"/>
                <w:szCs w:val="20"/>
              </w:rPr>
              <w:t xml:space="preserve"> be more manageable if the additional variables are not needed</w:t>
            </w:r>
          </w:p>
        </w:tc>
        <w:tc>
          <w:tcPr>
            <w:tcW w:w="0" w:type="auto"/>
          </w:tcPr>
          <w:p w14:paraId="25819268" w14:textId="46A8DADE" w:rsidR="002967AC" w:rsidRPr="002967AC" w:rsidRDefault="002967AC" w:rsidP="002967AC">
            <w:pPr>
              <w:keepNext/>
              <w:keepLines/>
              <w:rPr>
                <w:sz w:val="20"/>
                <w:szCs w:val="20"/>
              </w:rPr>
            </w:pPr>
            <w:r w:rsidRPr="002967AC">
              <w:rPr>
                <w:sz w:val="20"/>
                <w:szCs w:val="20"/>
              </w:rPr>
              <w:t>As above</w:t>
            </w:r>
            <w:r w:rsidR="00665A2D">
              <w:rPr>
                <w:sz w:val="20"/>
                <w:szCs w:val="20"/>
              </w:rPr>
              <w:t>.</w:t>
            </w:r>
          </w:p>
        </w:tc>
        <w:tc>
          <w:tcPr>
            <w:tcW w:w="0" w:type="auto"/>
          </w:tcPr>
          <w:p w14:paraId="380552D6" w14:textId="3C3917D7" w:rsidR="002967AC" w:rsidRPr="002967AC" w:rsidRDefault="002967AC" w:rsidP="002967AC">
            <w:pPr>
              <w:keepNext/>
              <w:keepLines/>
              <w:rPr>
                <w:sz w:val="20"/>
                <w:szCs w:val="20"/>
              </w:rPr>
            </w:pPr>
            <w:r>
              <w:rPr>
                <w:sz w:val="20"/>
                <w:szCs w:val="20"/>
              </w:rPr>
              <w:t>2011 - 2018</w:t>
            </w:r>
          </w:p>
        </w:tc>
        <w:tc>
          <w:tcPr>
            <w:tcW w:w="0" w:type="auto"/>
          </w:tcPr>
          <w:p w14:paraId="339AF2DA" w14:textId="6EED4B00" w:rsidR="002967AC" w:rsidRPr="002967AC" w:rsidRDefault="0008465C" w:rsidP="002967AC">
            <w:pPr>
              <w:keepNext/>
              <w:keepLines/>
              <w:rPr>
                <w:sz w:val="20"/>
                <w:szCs w:val="20"/>
              </w:rPr>
            </w:pPr>
            <w:r>
              <w:rPr>
                <w:sz w:val="20"/>
                <w:szCs w:val="20"/>
              </w:rPr>
              <w:t>100k</w:t>
            </w:r>
          </w:p>
        </w:tc>
      </w:tr>
      <w:tr w:rsidR="00D15C00" w:rsidRPr="002967AC" w14:paraId="2DE3E4C1" w14:textId="77777777" w:rsidTr="495423B5">
        <w:tc>
          <w:tcPr>
            <w:tcW w:w="0" w:type="auto"/>
          </w:tcPr>
          <w:p w14:paraId="163F9865" w14:textId="448926BA" w:rsidR="002967AC" w:rsidRPr="002967AC" w:rsidRDefault="002967AC" w:rsidP="002967AC">
            <w:pPr>
              <w:keepNext/>
              <w:keepLines/>
              <w:rPr>
                <w:sz w:val="20"/>
                <w:szCs w:val="20"/>
              </w:rPr>
            </w:pPr>
            <w:r w:rsidRPr="002967AC">
              <w:rPr>
                <w:sz w:val="20"/>
                <w:szCs w:val="20"/>
              </w:rPr>
              <w:t>WED ASHE</w:t>
            </w:r>
          </w:p>
        </w:tc>
        <w:tc>
          <w:tcPr>
            <w:tcW w:w="0" w:type="auto"/>
          </w:tcPr>
          <w:p w14:paraId="20C62313" w14:textId="054E198C" w:rsidR="002967AC" w:rsidRPr="002967AC" w:rsidRDefault="002967AC" w:rsidP="002967AC">
            <w:pPr>
              <w:keepNext/>
              <w:keepLines/>
              <w:rPr>
                <w:sz w:val="20"/>
                <w:szCs w:val="20"/>
              </w:rPr>
            </w:pPr>
            <w:r w:rsidRPr="002967AC">
              <w:rPr>
                <w:sz w:val="20"/>
                <w:szCs w:val="20"/>
              </w:rPr>
              <w:t>ASHE files enhanced by WED code and with Job Number variables and CS/longitudinal weights derived by the WED team</w:t>
            </w:r>
            <w:r w:rsidR="00B21DC8">
              <w:rPr>
                <w:sz w:val="20"/>
                <w:szCs w:val="20"/>
              </w:rPr>
              <w:t xml:space="preserve"> (See WED ASHE Quick Guide</w:t>
            </w:r>
            <w:r w:rsidR="00B21DC8">
              <w:rPr>
                <w:rStyle w:val="FootnoteReference"/>
                <w:sz w:val="20"/>
                <w:szCs w:val="20"/>
              </w:rPr>
              <w:footnoteReference w:id="5"/>
            </w:r>
            <w:r w:rsidR="00B21DC8">
              <w:rPr>
                <w:sz w:val="20"/>
                <w:szCs w:val="20"/>
              </w:rPr>
              <w:t>)</w:t>
            </w:r>
            <w:r w:rsidR="0008465C">
              <w:rPr>
                <w:sz w:val="20"/>
                <w:szCs w:val="20"/>
              </w:rPr>
              <w:t xml:space="preserve"> </w:t>
            </w:r>
          </w:p>
        </w:tc>
        <w:tc>
          <w:tcPr>
            <w:tcW w:w="0" w:type="auto"/>
          </w:tcPr>
          <w:p w14:paraId="6C3C5535" w14:textId="7B05EF3B" w:rsidR="002967AC" w:rsidRPr="002967AC" w:rsidRDefault="002967AC" w:rsidP="002967AC">
            <w:pPr>
              <w:keepNext/>
              <w:keepLines/>
              <w:rPr>
                <w:sz w:val="20"/>
                <w:szCs w:val="20"/>
              </w:rPr>
            </w:pPr>
            <w:r w:rsidRPr="002967AC">
              <w:rPr>
                <w:sz w:val="20"/>
                <w:szCs w:val="20"/>
              </w:rPr>
              <w:t>Analysis of pay by geography, industry, occupation, employer</w:t>
            </w:r>
          </w:p>
        </w:tc>
        <w:tc>
          <w:tcPr>
            <w:tcW w:w="0" w:type="auto"/>
          </w:tcPr>
          <w:p w14:paraId="619DD321" w14:textId="406E0993" w:rsidR="002967AC" w:rsidRPr="002967AC" w:rsidRDefault="002967AC" w:rsidP="002967AC">
            <w:pPr>
              <w:keepNext/>
              <w:keepLines/>
              <w:rPr>
                <w:sz w:val="20"/>
                <w:szCs w:val="20"/>
              </w:rPr>
            </w:pPr>
            <w:r w:rsidRPr="002967AC">
              <w:rPr>
                <w:sz w:val="20"/>
                <w:szCs w:val="20"/>
              </w:rPr>
              <w:t>199</w:t>
            </w:r>
            <w:r>
              <w:rPr>
                <w:sz w:val="20"/>
                <w:szCs w:val="20"/>
              </w:rPr>
              <w:t>8</w:t>
            </w:r>
            <w:r w:rsidRPr="002967AC">
              <w:rPr>
                <w:sz w:val="20"/>
                <w:szCs w:val="20"/>
              </w:rPr>
              <w:t>-202</w:t>
            </w:r>
            <w:r>
              <w:rPr>
                <w:sz w:val="20"/>
                <w:szCs w:val="20"/>
              </w:rPr>
              <w:t>3</w:t>
            </w:r>
          </w:p>
        </w:tc>
        <w:tc>
          <w:tcPr>
            <w:tcW w:w="0" w:type="auto"/>
          </w:tcPr>
          <w:p w14:paraId="7EB98302" w14:textId="21082896" w:rsidR="002967AC" w:rsidRPr="002967AC" w:rsidRDefault="002967AC" w:rsidP="002967AC">
            <w:pPr>
              <w:keepNext/>
              <w:keepLines/>
              <w:rPr>
                <w:sz w:val="20"/>
                <w:szCs w:val="20"/>
              </w:rPr>
            </w:pPr>
            <w:r>
              <w:rPr>
                <w:sz w:val="20"/>
                <w:szCs w:val="20"/>
              </w:rPr>
              <w:t>170k; 140k in 2007</w:t>
            </w:r>
            <w:r w:rsidR="00905A7D">
              <w:rPr>
                <w:sz w:val="20"/>
                <w:szCs w:val="20"/>
              </w:rPr>
              <w:t>/</w:t>
            </w:r>
            <w:r>
              <w:rPr>
                <w:sz w:val="20"/>
                <w:szCs w:val="20"/>
              </w:rPr>
              <w:t>8</w:t>
            </w:r>
            <w:r w:rsidR="00905A7D">
              <w:rPr>
                <w:sz w:val="20"/>
                <w:szCs w:val="20"/>
              </w:rPr>
              <w:t>,2020/2</w:t>
            </w:r>
            <w:r>
              <w:rPr>
                <w:sz w:val="20"/>
                <w:szCs w:val="20"/>
              </w:rPr>
              <w:t xml:space="preserve"> </w:t>
            </w:r>
          </w:p>
        </w:tc>
      </w:tr>
    </w:tbl>
    <w:p w14:paraId="34567302" w14:textId="6CA4E299" w:rsidR="0043392A" w:rsidRDefault="0043392A" w:rsidP="0043392A">
      <w:pPr>
        <w:pStyle w:val="Caption"/>
        <w:jc w:val="center"/>
      </w:pPr>
      <w:r>
        <w:t xml:space="preserve">Table </w:t>
      </w:r>
      <w:r>
        <w:fldChar w:fldCharType="begin"/>
      </w:r>
      <w:r>
        <w:instrText>SEQ Table \* ARABIC</w:instrText>
      </w:r>
      <w:r>
        <w:fldChar w:fldCharType="separate"/>
      </w:r>
      <w:r w:rsidR="008A47E5">
        <w:rPr>
          <w:noProof/>
        </w:rPr>
        <w:t>1</w:t>
      </w:r>
      <w:r>
        <w:fldChar w:fldCharType="end"/>
      </w:r>
      <w:r>
        <w:t xml:space="preserve"> WED-ASHE-HMRC datasets</w:t>
      </w:r>
    </w:p>
    <w:p w14:paraId="172D5034" w14:textId="77777777" w:rsidR="00D835F4" w:rsidRDefault="00D835F4" w:rsidP="00D835F4">
      <w:pPr>
        <w:sectPr w:rsidR="00D835F4" w:rsidSect="002967AC">
          <w:pgSz w:w="16838" w:h="11906" w:orient="landscape"/>
          <w:pgMar w:top="1440" w:right="1440" w:bottom="1440" w:left="1440" w:header="708" w:footer="708" w:gutter="0"/>
          <w:cols w:space="708"/>
          <w:docGrid w:linePitch="360"/>
        </w:sectPr>
      </w:pPr>
    </w:p>
    <w:p w14:paraId="70CD8327" w14:textId="77777777" w:rsidR="00D835F4" w:rsidRPr="00D835F4" w:rsidRDefault="00D835F4" w:rsidP="00D835F4"/>
    <w:p w14:paraId="1B0B582A" w14:textId="6D20AB6D" w:rsidR="004A7273" w:rsidRDefault="1A909DC4" w:rsidP="0043392A">
      <w:pPr>
        <w:spacing w:after="160" w:line="259" w:lineRule="auto"/>
      </w:pPr>
      <w:r>
        <w:t xml:space="preserve">The </w:t>
      </w:r>
      <w:r w:rsidR="004A7273">
        <w:t>HMRC data</w:t>
      </w:r>
      <w:r w:rsidR="4A5A1D4C">
        <w:t xml:space="preserve"> in our dataset</w:t>
      </w:r>
      <w:r w:rsidR="004A7273">
        <w:t xml:space="preserve"> covers tax years 2014-2019. There are around 800,000 distinct individuals who have a record in the HMRC datasets. The data is a 1% subsample of the full HMRC data, </w:t>
      </w:r>
      <w:r w:rsidR="00D15C00">
        <w:t xml:space="preserve">including </w:t>
      </w:r>
      <w:r w:rsidR="004A7273">
        <w:t>the ASHE population but al</w:t>
      </w:r>
      <w:r w:rsidR="00D15C00">
        <w:t>so</w:t>
      </w:r>
      <w:r w:rsidR="004A7273">
        <w:t xml:space="preserve"> individuals who have had </w:t>
      </w:r>
      <w:r w:rsidR="00D15C00">
        <w:t>other</w:t>
      </w:r>
      <w:r w:rsidR="004A7273">
        <w:t xml:space="preserve"> interaction</w:t>
      </w:r>
      <w:r w:rsidR="00D15C00">
        <w:t>s</w:t>
      </w:r>
      <w:r w:rsidR="004A7273">
        <w:t xml:space="preserve"> with HMRC. In some cases, individuals have an employment or end-of-year record but no payslip details, and so there are about 100</w:t>
      </w:r>
      <w:r w:rsidR="001C07AA">
        <w:t>,000</w:t>
      </w:r>
      <w:r w:rsidR="004A7273">
        <w:t xml:space="preserve"> more distinct individuals registered with HMRC in any year than there are with payslips.</w:t>
      </w:r>
    </w:p>
    <w:p w14:paraId="5AF8618D" w14:textId="70F772BA" w:rsidR="0033320F" w:rsidRDefault="001C07AA" w:rsidP="5518F9C3">
      <w:r>
        <w:t xml:space="preserve">At any point in time, about 400,000 distinct </w:t>
      </w:r>
      <w:r w:rsidR="000749F8">
        <w:t xml:space="preserve">persons </w:t>
      </w:r>
      <w:r>
        <w:t xml:space="preserve">appear </w:t>
      </w:r>
      <w:r w:rsidR="005D3D46">
        <w:t>in RTI submissions,</w:t>
      </w:r>
      <w:r w:rsidR="00EE2EAD">
        <w:t xml:space="preserve"> in the WED data</w:t>
      </w:r>
      <w:r>
        <w:t>. This implies a</w:t>
      </w:r>
      <w:r w:rsidR="00413430">
        <w:t>n</w:t>
      </w:r>
      <w:r w:rsidR="55CD7636">
        <w:t xml:space="preserve"> </w:t>
      </w:r>
      <w:r w:rsidR="005D3D46">
        <w:t>RTI population</w:t>
      </w:r>
      <w:r>
        <w:t xml:space="preserve"> of 40m, compared with </w:t>
      </w:r>
      <w:r w:rsidR="49572F93">
        <w:t xml:space="preserve">the </w:t>
      </w:r>
      <w:r w:rsidR="0142FA42">
        <w:t xml:space="preserve">HMRC </w:t>
      </w:r>
      <w:r w:rsidR="00EE2EAD">
        <w:t xml:space="preserve">payrolled </w:t>
      </w:r>
      <w:r w:rsidR="49572F93">
        <w:t>employee estimates</w:t>
      </w:r>
      <w:r>
        <w:t xml:space="preserve"> of around 30m</w:t>
      </w:r>
      <w:r w:rsidR="0ECFCD24">
        <w:t xml:space="preserve"> in the HMRC-ONS joint release</w:t>
      </w:r>
      <w:r>
        <w:t xml:space="preserve">. </w:t>
      </w:r>
      <w:r w:rsidRPr="5518F9C3">
        <w:t>The difference</w:t>
      </w:r>
      <w:r w:rsidR="305D3003" w:rsidRPr="5518F9C3">
        <w:t xml:space="preserve"> in counts</w:t>
      </w:r>
      <w:r w:rsidRPr="5518F9C3">
        <w:t xml:space="preserve"> </w:t>
      </w:r>
      <w:r w:rsidR="07BBF6DF" w:rsidRPr="5518F9C3">
        <w:t>is</w:t>
      </w:r>
      <w:r w:rsidRPr="5518F9C3">
        <w:t xml:space="preserve"> mainly due to occupational pensions. </w:t>
      </w:r>
      <w:proofErr w:type="gramStart"/>
      <w:r w:rsidRPr="5518F9C3">
        <w:t>A large number of</w:t>
      </w:r>
      <w:proofErr w:type="gramEnd"/>
      <w:r w:rsidRPr="5518F9C3">
        <w:t xml:space="preserve"> the PAYE payslips (around 25%) refer to occupational pensions rather than paid employment. There are markers in the dataset for this, but inconsistencies remain (see below).</w:t>
      </w:r>
    </w:p>
    <w:p w14:paraId="63FDF5A2" w14:textId="11504748" w:rsidR="001C07AA" w:rsidRDefault="001C07AA" w:rsidP="001C07AA">
      <w:r>
        <w:t>Each year, there are roughly 100,000 individuals recorded in the SA dataset</w:t>
      </w:r>
      <w:r w:rsidR="0033320F">
        <w:t xml:space="preserve"> who</w:t>
      </w:r>
      <w:r w:rsidR="34D1AFF3">
        <w:t xml:space="preserve"> meet the criteria for being in the ASHE </w:t>
      </w:r>
      <w:r w:rsidR="005944B7">
        <w:t>population</w:t>
      </w:r>
      <w:r w:rsidR="0033320F">
        <w:t>, reflecting about 10m people</w:t>
      </w:r>
      <w:r w:rsidR="000A0F44">
        <w:t xml:space="preserve"> in total</w:t>
      </w:r>
      <w:r w:rsidR="0033320F">
        <w:t xml:space="preserve"> completing self-assessment each year. Some of these will also have employment records, and so there will be individuals who appear in both the SA and PAYE data.</w:t>
      </w:r>
    </w:p>
    <w:p w14:paraId="662C3A1D" w14:textId="279F083A" w:rsidR="00665A2D" w:rsidRDefault="004A7273" w:rsidP="0043392A">
      <w:pPr>
        <w:spacing w:after="160" w:line="259" w:lineRule="auto"/>
      </w:pPr>
      <w:r>
        <w:t>The tax year starts on 6</w:t>
      </w:r>
      <w:r w:rsidRPr="004A7273">
        <w:rPr>
          <w:vertAlign w:val="superscript"/>
        </w:rPr>
        <w:t>th</w:t>
      </w:r>
      <w:r>
        <w:t xml:space="preserve"> April. </w:t>
      </w:r>
      <w:r w:rsidR="00665A2D">
        <w:t xml:space="preserve">In the weekly files each payslip is indexed by the weekly reference number (1-52) and tax year; similarly, monthly files are indexed by monthly reference number (1-12) and tax year. </w:t>
      </w:r>
      <w:r w:rsidR="0043392A">
        <w:t xml:space="preserve">The </w:t>
      </w:r>
      <w:r w:rsidR="00D835F4">
        <w:t>weekly-monthly PAYE files</w:t>
      </w:r>
      <w:r w:rsidR="0043392A">
        <w:t xml:space="preserve"> are for analysing pay throughout the year. </w:t>
      </w:r>
      <w:r>
        <w:t>For example, one could analyse month 9 across different years to study wages around Christmas and New Year; or analyse weeks 16-21 to look at wage volatility over the school summer holiday.</w:t>
      </w:r>
    </w:p>
    <w:p w14:paraId="7386D67C" w14:textId="745AE7F8" w:rsidR="0043392A" w:rsidRDefault="0043392A" w:rsidP="0043392A">
      <w:pPr>
        <w:spacing w:after="160" w:line="259" w:lineRule="auto"/>
      </w:pPr>
      <w:r>
        <w:t>The</w:t>
      </w:r>
      <w:r w:rsidR="00D15C00">
        <w:t xml:space="preserve"> PAYE</w:t>
      </w:r>
      <w:r>
        <w:t xml:space="preserve"> </w:t>
      </w:r>
      <w:r w:rsidR="00D835F4">
        <w:t>ASHE supplement and SA files are annual data. They can</w:t>
      </w:r>
      <w:r>
        <w:t xml:space="preserve"> be added to ASHE to throw light on the ASHE data, particularly the information about what happens during the year and </w:t>
      </w:r>
      <w:r w:rsidR="00D15C00">
        <w:t>other sources of income</w:t>
      </w:r>
      <w:r>
        <w:t>.</w:t>
      </w:r>
      <w:r w:rsidR="004A7273">
        <w:t xml:space="preserve"> Because HMRC and ASHE use different reference numbers for employers</w:t>
      </w:r>
      <w:r w:rsidR="007002F9">
        <w:t xml:space="preserve"> in the current version of the data</w:t>
      </w:r>
      <w:r w:rsidR="004A7273">
        <w:t>, we sum the HMRC data for all employers for an individual in the year.</w:t>
      </w:r>
    </w:p>
    <w:p w14:paraId="0D5E020B" w14:textId="4595D7EB" w:rsidR="0033320F" w:rsidRDefault="001C07AA" w:rsidP="00CA54FC">
      <w:r>
        <w:t>T</w:t>
      </w:r>
      <w:r w:rsidR="00CA54FC">
        <w:t xml:space="preserve">he achieved ASHE sample is </w:t>
      </w:r>
      <w:r w:rsidR="00D15C00">
        <w:t xml:space="preserve">typically </w:t>
      </w:r>
      <w:r w:rsidR="00CA54FC">
        <w:t>only 67% of the target 1% of employees</w:t>
      </w:r>
      <w:r w:rsidR="00D15C00">
        <w:t xml:space="preserve"> </w:t>
      </w:r>
      <w:proofErr w:type="gramStart"/>
      <w:r w:rsidR="00D15C00">
        <w:t>in a given year</w:t>
      </w:r>
      <w:proofErr w:type="gramEnd"/>
      <w:r w:rsidR="00D15C00">
        <w:rPr>
          <w:rStyle w:val="FootnoteReference"/>
        </w:rPr>
        <w:footnoteReference w:id="6"/>
      </w:r>
      <w:r w:rsidR="00CA54FC">
        <w:t xml:space="preserve">. </w:t>
      </w:r>
      <w:r w:rsidR="0033320F">
        <w:t>T</w:t>
      </w:r>
      <w:r w:rsidR="002D3BE3">
        <w:t xml:space="preserve">here are roughly twice as many distinct individuals in the </w:t>
      </w:r>
      <w:r w:rsidR="0033320F">
        <w:t>PAYE payslips data</w:t>
      </w:r>
      <w:r w:rsidR="002D3BE3">
        <w:t xml:space="preserve"> than there are in ASHE</w:t>
      </w:r>
      <w:r>
        <w:t xml:space="preserve"> at the time of the ASHE survey in April of each year. There are</w:t>
      </w:r>
      <w:r w:rsidR="003057CB">
        <w:t xml:space="preserve"> about 50% more in the employment </w:t>
      </w:r>
      <w:r>
        <w:t xml:space="preserve">(non-pension) </w:t>
      </w:r>
      <w:r w:rsidR="003057CB">
        <w:t>records (270,000 distinct employees receiving payslips, compared to 170,000 ASHE responses)</w:t>
      </w:r>
      <w:r w:rsidR="002D3BE3">
        <w:t xml:space="preserve">. </w:t>
      </w:r>
      <w:r>
        <w:t>This is consistent with the ASHE achieved sample being 67% of the population.</w:t>
      </w:r>
    </w:p>
    <w:p w14:paraId="4DA31D4C" w14:textId="6C554AF0" w:rsidR="0033320F" w:rsidRDefault="0033320F" w:rsidP="0033320F">
      <w:r>
        <w:t xml:space="preserve">All individuals in the ASHE population should be in the HMRC data. There are a small number of individuals (less than 1% of the ASHE sample) who do not appear in the HMRC data but do appear in ASHE. </w:t>
      </w:r>
      <w:r w:rsidR="636798BA">
        <w:t>T</w:t>
      </w:r>
      <w:r>
        <w:t>his is being investigated.</w:t>
      </w:r>
      <w:r w:rsidR="00454049">
        <w:t xml:space="preserve"> The document ‘Understanding PAYE references’ on the WED website contains more discussion</w:t>
      </w:r>
      <w:r w:rsidR="00454049">
        <w:rPr>
          <w:rStyle w:val="FootnoteReference"/>
        </w:rPr>
        <w:footnoteReference w:id="7"/>
      </w:r>
      <w:r w:rsidR="00454049">
        <w:t>.</w:t>
      </w:r>
    </w:p>
    <w:p w14:paraId="073E46DC" w14:textId="228E519E" w:rsidR="00CA54FC" w:rsidRDefault="0033320F" w:rsidP="00CA54FC">
      <w:r>
        <w:t>Finally, A</w:t>
      </w:r>
      <w:r w:rsidR="001C07AA">
        <w:t>SHE contains records for individuals from 1997 to 2022</w:t>
      </w:r>
      <w:r>
        <w:t>. It is therefore possible to identify birth year and gender (the time-invariant variables) for a much larger group of employees than appear in ASHE in a specific year. A</w:t>
      </w:r>
      <w:r w:rsidR="00CA54FC">
        <w:t>round 85% of the HMRC payslips have been paid to someone with a record in ASHE at some time over the period, and so it is possible to</w:t>
      </w:r>
      <w:r w:rsidR="00D15C00">
        <w:t xml:space="preserve"> use ASHE as a donor to</w:t>
      </w:r>
      <w:r w:rsidR="00CA54FC">
        <w:t xml:space="preserve"> assign age and gender to most of the HMRC records. </w:t>
      </w:r>
    </w:p>
    <w:p w14:paraId="7A007643" w14:textId="5D955269" w:rsidR="00BA37B4" w:rsidRDefault="00BA37B4" w:rsidP="00CA54FC">
      <w:pPr>
        <w:pStyle w:val="Heading1"/>
      </w:pPr>
      <w:bookmarkStart w:id="3" w:name="_Toc173490993"/>
      <w:r>
        <w:lastRenderedPageBreak/>
        <w:t>Cleaning</w:t>
      </w:r>
      <w:r w:rsidR="007A010E">
        <w:t xml:space="preserve"> and data construction</w:t>
      </w:r>
      <w:bookmarkEnd w:id="3"/>
    </w:p>
    <w:p w14:paraId="690E0201" w14:textId="0577C9D9" w:rsidR="00BA37B4" w:rsidRDefault="00BA37B4" w:rsidP="00282251">
      <w:r>
        <w:t xml:space="preserve">The </w:t>
      </w:r>
      <w:r w:rsidR="008900B7">
        <w:t xml:space="preserve">PAYE </w:t>
      </w:r>
      <w:r>
        <w:t xml:space="preserve">user files generated from this have undergone several </w:t>
      </w:r>
      <w:r w:rsidR="0033320F">
        <w:t>modifications by the WED team:</w:t>
      </w:r>
    </w:p>
    <w:p w14:paraId="687009AE" w14:textId="225ED781" w:rsidR="00BA37B4" w:rsidRDefault="00BA37B4" w:rsidP="00BA37B4">
      <w:pPr>
        <w:pStyle w:val="ListParagraph"/>
        <w:numPr>
          <w:ilvl w:val="0"/>
          <w:numId w:val="35"/>
        </w:numPr>
      </w:pPr>
      <w:r>
        <w:t>Removal of duplicate</w:t>
      </w:r>
      <w:r w:rsidR="007A010E">
        <w:t xml:space="preserve"> payslips</w:t>
      </w:r>
    </w:p>
    <w:p w14:paraId="5E120921" w14:textId="77777777" w:rsidR="00BA37B4" w:rsidRDefault="00BA37B4" w:rsidP="00BA37B4">
      <w:pPr>
        <w:pStyle w:val="ListParagraph"/>
        <w:numPr>
          <w:ilvl w:val="0"/>
          <w:numId w:val="35"/>
        </w:numPr>
      </w:pPr>
      <w:r>
        <w:t>Addition of common pay period references (for the weekly/monthly pay data)</w:t>
      </w:r>
    </w:p>
    <w:p w14:paraId="7194A183" w14:textId="4D0FB3EF" w:rsidR="00BA37B4" w:rsidRDefault="00BA37B4" w:rsidP="00BA37B4">
      <w:pPr>
        <w:pStyle w:val="ListParagraph"/>
        <w:numPr>
          <w:ilvl w:val="0"/>
          <w:numId w:val="35"/>
        </w:numPr>
      </w:pPr>
      <w:r>
        <w:t>Renaming of variables and addition of descriptions and labels</w:t>
      </w:r>
    </w:p>
    <w:p w14:paraId="63806C33" w14:textId="1FB3107D" w:rsidR="00BA37B4" w:rsidRDefault="00BA37B4" w:rsidP="00BA37B4">
      <w:pPr>
        <w:pStyle w:val="ListParagraph"/>
        <w:numPr>
          <w:ilvl w:val="0"/>
          <w:numId w:val="35"/>
        </w:numPr>
      </w:pPr>
      <w:r>
        <w:t>Changes to variable formats to improve efficiency and usability</w:t>
      </w:r>
    </w:p>
    <w:p w14:paraId="6C8DCB1F" w14:textId="6D30B4FF" w:rsidR="00CA54FC" w:rsidRDefault="00CA54FC" w:rsidP="00BA37B4">
      <w:pPr>
        <w:pStyle w:val="ListParagraph"/>
        <w:numPr>
          <w:ilvl w:val="0"/>
          <w:numId w:val="35"/>
        </w:numPr>
      </w:pPr>
      <w:r>
        <w:t>Identification of occupational pensions</w:t>
      </w:r>
    </w:p>
    <w:p w14:paraId="78CAF06A" w14:textId="01D80FB6" w:rsidR="00BA37B4" w:rsidRDefault="00BA37B4" w:rsidP="00BA37B4">
      <w:pPr>
        <w:pStyle w:val="ListParagraph"/>
        <w:numPr>
          <w:ilvl w:val="0"/>
          <w:numId w:val="35"/>
        </w:numPr>
      </w:pPr>
      <w:r>
        <w:t xml:space="preserve">Construction of new variables </w:t>
      </w:r>
    </w:p>
    <w:p w14:paraId="7FA3D6D2" w14:textId="3263C61C" w:rsidR="00CA54FC" w:rsidRDefault="00CA54FC" w:rsidP="00BA37B4">
      <w:pPr>
        <w:pStyle w:val="ListParagraph"/>
        <w:numPr>
          <w:ilvl w:val="0"/>
          <w:numId w:val="35"/>
        </w:numPr>
      </w:pPr>
      <w:r>
        <w:t>Construction of the ASHE supplement</w:t>
      </w:r>
    </w:p>
    <w:p w14:paraId="28F5FDE0" w14:textId="0E3E9CF1" w:rsidR="00BA37B4" w:rsidRDefault="00BA37B4" w:rsidP="00282251">
      <w:r>
        <w:t xml:space="preserve">In addition, some quality assurance has been carried out on the variables. The QA is </w:t>
      </w:r>
      <w:proofErr w:type="gramStart"/>
      <w:r>
        <w:t>ongoing</w:t>
      </w:r>
      <w:proofErr w:type="gramEnd"/>
      <w:r>
        <w:t xml:space="preserve"> and results are included in the Appendix to this guide. The WED website contains the latest information.</w:t>
      </w:r>
    </w:p>
    <w:p w14:paraId="48B952C0" w14:textId="445AE38B" w:rsidR="008900B7" w:rsidRDefault="008900B7" w:rsidP="00282251">
      <w:r>
        <w:t>For the SA data, currently the focus has been on combining the files</w:t>
      </w:r>
      <w:r w:rsidR="007A010E">
        <w:t xml:space="preserve"> and making the variables more efficient (</w:t>
      </w:r>
      <w:proofErr w:type="spellStart"/>
      <w:r w:rsidR="007A010E">
        <w:t>eg</w:t>
      </w:r>
      <w:proofErr w:type="spellEnd"/>
      <w:r w:rsidR="007A010E">
        <w:t xml:space="preserve"> changing text “true” and “false” to 1 or 0).</w:t>
      </w:r>
    </w:p>
    <w:p w14:paraId="2A90EDA0" w14:textId="582FE193" w:rsidR="00D10353" w:rsidRDefault="00D10353" w:rsidP="007A010E">
      <w:pPr>
        <w:pStyle w:val="Heading2"/>
      </w:pPr>
      <w:bookmarkStart w:id="4" w:name="_Toc173490994"/>
      <w:r>
        <w:t>Time periods</w:t>
      </w:r>
      <w:r w:rsidR="007A010E">
        <w:t xml:space="preserve"> for the PAYE data</w:t>
      </w:r>
      <w:bookmarkEnd w:id="4"/>
    </w:p>
    <w:p w14:paraId="14F8D584" w14:textId="02F08140" w:rsidR="00D10353" w:rsidRDefault="00D10353" w:rsidP="00D10353">
      <w:r>
        <w:t>SA and EOY data are for the whole year</w:t>
      </w:r>
      <w:r w:rsidR="00AF2AB3">
        <w:t>, starting on 6</w:t>
      </w:r>
      <w:r w:rsidR="00AF2AB3" w:rsidRPr="005C49D9">
        <w:rPr>
          <w:vertAlign w:val="superscript"/>
        </w:rPr>
        <w:t>th</w:t>
      </w:r>
      <w:r w:rsidR="00AF2AB3">
        <w:t xml:space="preserve"> April</w:t>
      </w:r>
      <w:r>
        <w:t xml:space="preserve">. The payslip data is for whichever pay period is relevant (one week, two weeks, monthly, six monthly, ad hoc, etc). Tax weeks are numbered 1-52. Tax months are numbered 1-12, </w:t>
      </w:r>
      <w:r w:rsidR="00AF2AB3">
        <w:t>from the 6</w:t>
      </w:r>
      <w:r w:rsidR="00AF2AB3" w:rsidRPr="005C49D9">
        <w:rPr>
          <w:vertAlign w:val="superscript"/>
        </w:rPr>
        <w:t>th</w:t>
      </w:r>
      <w:r w:rsidR="00AF2AB3">
        <w:t xml:space="preserve"> of Month M to the 5</w:t>
      </w:r>
      <w:r w:rsidR="00AF2AB3" w:rsidRPr="005C49D9">
        <w:rPr>
          <w:vertAlign w:val="superscript"/>
        </w:rPr>
        <w:t>th</w:t>
      </w:r>
      <w:r w:rsidR="00AF2AB3">
        <w:t xml:space="preserve"> on Month M_+1</w:t>
      </w:r>
      <w:r>
        <w:t>.</w:t>
      </w:r>
      <w:r w:rsidR="003F1ADF">
        <w:t xml:space="preserve"> See Figure 1 for examples.</w:t>
      </w:r>
    </w:p>
    <w:p w14:paraId="7B282A7A" w14:textId="714D2A0B" w:rsidR="003F1ADF" w:rsidRDefault="003F1ADF" w:rsidP="003F1ADF">
      <w:pPr>
        <w:keepNext/>
      </w:pPr>
    </w:p>
    <w:p w14:paraId="3A41885A" w14:textId="5D06B277" w:rsidR="00504AAC" w:rsidRDefault="00504AAC" w:rsidP="003F1ADF">
      <w:pPr>
        <w:keepNext/>
      </w:pPr>
      <w:r>
        <w:rPr>
          <w:noProof/>
        </w:rPr>
        <w:drawing>
          <wp:inline distT="0" distB="0" distL="0" distR="0" wp14:anchorId="1D03BAE5" wp14:editId="4A7D1BE7">
            <wp:extent cx="5768975" cy="2829041"/>
            <wp:effectExtent l="0" t="0" r="3175" b="9525"/>
            <wp:docPr id="17087923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1922" cy="2835390"/>
                    </a:xfrm>
                    <a:prstGeom prst="rect">
                      <a:avLst/>
                    </a:prstGeom>
                    <a:noFill/>
                  </pic:spPr>
                </pic:pic>
              </a:graphicData>
            </a:graphic>
          </wp:inline>
        </w:drawing>
      </w:r>
    </w:p>
    <w:p w14:paraId="5EC7992B" w14:textId="5CF52C2E" w:rsidR="003F1ADF" w:rsidRDefault="003F1ADF" w:rsidP="003A6F10">
      <w:pPr>
        <w:pStyle w:val="Caption"/>
        <w:jc w:val="center"/>
      </w:pPr>
      <w:r>
        <w:t xml:space="preserve">Figure </w:t>
      </w:r>
      <w:r>
        <w:fldChar w:fldCharType="begin"/>
      </w:r>
      <w:r>
        <w:instrText>SEQ Figure \* ARABIC</w:instrText>
      </w:r>
      <w:r>
        <w:fldChar w:fldCharType="separate"/>
      </w:r>
      <w:r>
        <w:rPr>
          <w:noProof/>
        </w:rPr>
        <w:t>1</w:t>
      </w:r>
      <w:r>
        <w:fldChar w:fldCharType="end"/>
      </w:r>
      <w:r>
        <w:t xml:space="preserve"> Impact of different pay/measurement periods</w:t>
      </w:r>
    </w:p>
    <w:p w14:paraId="75A8969A" w14:textId="0060A944" w:rsidR="001D11D9" w:rsidRDefault="001D11D9" w:rsidP="00282251">
      <w:r>
        <w:t>For those who are paid weekly, any payment on day 365 or 366 of the year is handled differently depending on whether the individual is paid over one, two or four weeks, by being spread over the appropriate number of weeks. Hence, the last week of the year may show an increased pay even if weekly pay has not changed. The extra day’s payment is record in the dataset as ‘extra’, so that researchers can remove it from the last week if necessary</w:t>
      </w:r>
      <w:r w:rsidR="005944B7">
        <w:t>. For example, the variable “</w:t>
      </w:r>
      <w:proofErr w:type="spellStart"/>
      <w:r w:rsidR="005944B7" w:rsidRPr="005944B7">
        <w:t>pyt_taxable_pay_in_period</w:t>
      </w:r>
      <w:proofErr w:type="spellEnd"/>
      <w:r w:rsidR="005944B7">
        <w:t>”</w:t>
      </w:r>
      <w:r w:rsidR="00682827">
        <w:t xml:space="preserve"> </w:t>
      </w:r>
      <w:r w:rsidR="005944B7">
        <w:t xml:space="preserve">for week 52 reflects the pay for the last 8 or 9 days in the year </w:t>
      </w:r>
      <w:r w:rsidR="005944B7">
        <w:lastRenderedPageBreak/>
        <w:t>(depending on whether it is the leap year or not). The variable “</w:t>
      </w:r>
      <w:proofErr w:type="spellStart"/>
      <w:r w:rsidR="005944B7" w:rsidRPr="005944B7">
        <w:t>pyt_taxable_pay_in_period_x</w:t>
      </w:r>
      <w:proofErr w:type="spellEnd"/>
      <w:r w:rsidR="005944B7">
        <w:t xml:space="preserve">” reflects the pay of the last or two days. </w:t>
      </w:r>
    </w:p>
    <w:p w14:paraId="2FBE6B4B" w14:textId="5F2A526A" w:rsidR="003E1B8B" w:rsidRDefault="007A010E" w:rsidP="00282251">
      <w:r>
        <w:t>Multi-week or multi-month pay is converted into single weeks and months</w:t>
      </w:r>
      <w:r w:rsidR="003E1B8B">
        <w:t xml:space="preserve">: </w:t>
      </w:r>
      <w:r>
        <w:t>a payslip for a worker paid every two weeks will be duplicated and the value halved in each week; for a worker paid every three months, pay i</w:t>
      </w:r>
      <w:r w:rsidR="003E1B8B">
        <w:t>s</w:t>
      </w:r>
      <w:r>
        <w:t xml:space="preserve"> divided by 3 and spread over the three months. </w:t>
      </w:r>
      <w:r w:rsidR="003E1B8B">
        <w:t>We have assumed that the payment is made as the end of the period.</w:t>
      </w:r>
    </w:p>
    <w:p w14:paraId="010AAC7F" w14:textId="37191EF3" w:rsidR="007A010E" w:rsidRDefault="003E1B8B" w:rsidP="00282251">
      <w:r>
        <w:t>T</w:t>
      </w:r>
      <w:r w:rsidR="003F1ADF">
        <w:t xml:space="preserve">o </w:t>
      </w:r>
      <w:r w:rsidR="007A010E">
        <w:t xml:space="preserve">construct comparable payslips to </w:t>
      </w:r>
      <w:r w:rsidR="003F1ADF">
        <w:t xml:space="preserve">allow </w:t>
      </w:r>
      <w:proofErr w:type="gramStart"/>
      <w:r w:rsidR="003F1ADF">
        <w:t>all of</w:t>
      </w:r>
      <w:proofErr w:type="gramEnd"/>
      <w:r w:rsidR="003F1ADF">
        <w:t xml:space="preserve"> the data to be analysed consistently, we</w:t>
      </w:r>
    </w:p>
    <w:p w14:paraId="1460A74F" w14:textId="5AFF485B" w:rsidR="003E1B8B" w:rsidRDefault="007A010E" w:rsidP="003E1B8B">
      <w:pPr>
        <w:pStyle w:val="ListParagraph"/>
        <w:numPr>
          <w:ilvl w:val="0"/>
          <w:numId w:val="37"/>
        </w:numPr>
      </w:pPr>
      <w:r>
        <w:t>Convert each payslip into a ‘daily rate’ (</w:t>
      </w:r>
      <w:proofErr w:type="spellStart"/>
      <w:r>
        <w:t>ie</w:t>
      </w:r>
      <w:proofErr w:type="spellEnd"/>
      <w:r>
        <w:t xml:space="preserve"> divide weekly pay by</w:t>
      </w:r>
      <w:r w:rsidR="003E1B8B">
        <w:t xml:space="preserve"> 7, divide monthly pay by the actual number of days in that month)</w:t>
      </w:r>
    </w:p>
    <w:p w14:paraId="06746A38" w14:textId="4110D221" w:rsidR="003E1B8B" w:rsidRDefault="003E1B8B" w:rsidP="003E1B8B">
      <w:pPr>
        <w:pStyle w:val="ListParagraph"/>
        <w:numPr>
          <w:ilvl w:val="0"/>
          <w:numId w:val="37"/>
        </w:numPr>
      </w:pPr>
      <w:r>
        <w:t>Add up to weeks or months by reversing the process</w:t>
      </w:r>
    </w:p>
    <w:p w14:paraId="43DED95E" w14:textId="15ACD560" w:rsidR="003E1B8B" w:rsidRDefault="003E1B8B" w:rsidP="00282251">
      <w:r>
        <w:t>See “Creating the WED PAYE panel” for worked examples.</w:t>
      </w:r>
      <w:r w:rsidR="001D11D9">
        <w:t xml:space="preserve"> Note that </w:t>
      </w:r>
      <w:r w:rsidR="00C238D3">
        <w:t>HMRC/</w:t>
      </w:r>
      <w:r w:rsidR="001D11D9">
        <w:t>ONS, using the same data for its official statistics, uses a slightly different reallocation method based on an assumption of 30.4 days each month</w:t>
      </w:r>
      <w:r w:rsidR="0065756E">
        <w:rPr>
          <w:rStyle w:val="FootnoteReference"/>
        </w:rPr>
        <w:footnoteReference w:id="8"/>
      </w:r>
      <w:r w:rsidR="001D11D9">
        <w:t xml:space="preserve">. </w:t>
      </w:r>
    </w:p>
    <w:p w14:paraId="2B1863B7" w14:textId="09817A6C" w:rsidR="003E1B8B" w:rsidRDefault="003E1B8B" w:rsidP="00282251">
      <w:r>
        <w:t xml:space="preserve">A consequence of </w:t>
      </w:r>
      <w:r w:rsidR="005944B7">
        <w:t>converting weekly and monthly earning to the same scale</w:t>
      </w:r>
      <w:r>
        <w:t xml:space="preserve"> is that it does introduce volatility into the </w:t>
      </w:r>
      <w:r w:rsidR="005944B7">
        <w:t xml:space="preserve">combined </w:t>
      </w:r>
      <w:r>
        <w:t>pay data. Consider an employee who always gets the same weekly wage. When converting to monthly wages, this will now vary depending on the number of days in the month. Similarly, someone in the same monthly wages will have different weekly wages depending on the number of days in the month, and whether the week crosses a month boundary. Hence, if investigating wage volatility</w:t>
      </w:r>
      <w:r w:rsidR="001D11D9">
        <w:t xml:space="preserve">, researchers </w:t>
      </w:r>
      <w:r w:rsidR="00864FAC">
        <w:t>should be</w:t>
      </w:r>
      <w:r w:rsidR="001D11D9">
        <w:t xml:space="preserve"> analysing the weekly or monthly payslips separately rather than using the combined panels.</w:t>
      </w:r>
    </w:p>
    <w:p w14:paraId="487E863A" w14:textId="761A810B" w:rsidR="003E1B8B" w:rsidRDefault="001D11D9" w:rsidP="001D11D9">
      <w:pPr>
        <w:pStyle w:val="Heading2"/>
      </w:pPr>
      <w:bookmarkStart w:id="5" w:name="_Toc173490995"/>
      <w:r>
        <w:t>Pensions</w:t>
      </w:r>
      <w:r w:rsidR="0055592F">
        <w:t xml:space="preserve"> in the PAYE data</w:t>
      </w:r>
      <w:bookmarkEnd w:id="5"/>
    </w:p>
    <w:p w14:paraId="68FE816B" w14:textId="3263D6E0" w:rsidR="0092672C" w:rsidRDefault="001D11D9" w:rsidP="00282251">
      <w:r>
        <w:t>About 25% of the pay slips relate to occup</w:t>
      </w:r>
      <w:r w:rsidR="000C2600">
        <w:t>a</w:t>
      </w:r>
      <w:r>
        <w:t>tional pensions</w:t>
      </w:r>
      <w:r w:rsidR="0092672C">
        <w:t>. These appear just like pay for employment</w:t>
      </w:r>
      <w:r w:rsidR="44FD58B5">
        <w:t xml:space="preserve"> in the administrative data</w:t>
      </w:r>
      <w:r w:rsidR="0092672C">
        <w:t>.</w:t>
      </w:r>
      <w:r w:rsidR="000C2600">
        <w:t xml:space="preserve"> This is why the PAYE data appears to show about 40m </w:t>
      </w:r>
      <w:r w:rsidR="00785FCD">
        <w:t xml:space="preserve">persons in the RTI population </w:t>
      </w:r>
      <w:r w:rsidR="000C2600">
        <w:t xml:space="preserve">at any point in time, as opposed to the 30m </w:t>
      </w:r>
      <w:r w:rsidR="001A2A0F">
        <w:t xml:space="preserve">payrolled employees published </w:t>
      </w:r>
      <w:r w:rsidR="000C2600">
        <w:t xml:space="preserve">by </w:t>
      </w:r>
      <w:r w:rsidR="02622978">
        <w:t>HMRC</w:t>
      </w:r>
      <w:r w:rsidR="001A2A0F">
        <w:t>/ONS</w:t>
      </w:r>
      <w:r w:rsidR="000C2600">
        <w:t xml:space="preserve"> from the same data. Occupational pensions are indicated by the </w:t>
      </w:r>
      <w:r w:rsidR="0092672C">
        <w:t xml:space="preserve">dummy </w:t>
      </w:r>
      <w:r w:rsidR="000C2600">
        <w:t xml:space="preserve">variable </w:t>
      </w:r>
      <w:proofErr w:type="spellStart"/>
      <w:r w:rsidR="000C2600" w:rsidRPr="5518F9C3">
        <w:rPr>
          <w:b/>
          <w:bCs/>
        </w:rPr>
        <w:t>occ_pen</w:t>
      </w:r>
      <w:proofErr w:type="spellEnd"/>
      <w:r w:rsidR="000C2600" w:rsidRPr="5518F9C3">
        <w:rPr>
          <w:b/>
          <w:bCs/>
        </w:rPr>
        <w:t xml:space="preserve"> </w:t>
      </w:r>
      <w:r w:rsidR="000C2600">
        <w:t>in the payslips</w:t>
      </w:r>
      <w:r w:rsidR="00C20DDF">
        <w:t xml:space="preserve"> data submitted to</w:t>
      </w:r>
      <w:r w:rsidR="0033320F">
        <w:t xml:space="preserve"> HMRC</w:t>
      </w:r>
      <w:r w:rsidR="00864FAC">
        <w:t>.</w:t>
      </w:r>
      <w:r w:rsidR="000A19D0">
        <w:rPr>
          <w:rStyle w:val="FootnoteReference"/>
        </w:rPr>
        <w:footnoteReference w:id="9"/>
      </w:r>
      <w:r w:rsidR="00C20DDF">
        <w:t xml:space="preserve"> </w:t>
      </w:r>
      <w:r w:rsidR="000C2600">
        <w:t xml:space="preserve">However, it is recognised that this is not fully accurate. Sometime individuals get </w:t>
      </w:r>
      <w:r w:rsidR="000A19D0">
        <w:t xml:space="preserve">pension </w:t>
      </w:r>
      <w:r w:rsidR="000C2600">
        <w:t xml:space="preserve">and wage payments within the same apparent ‘employment’ scheme. </w:t>
      </w:r>
      <w:r w:rsidR="0065756E">
        <w:t>Our judgement is that t</w:t>
      </w:r>
      <w:r w:rsidR="000C2600">
        <w:t xml:space="preserve">hese are likely to be mistakes. Similarly, most registered PAYE schemes are either paying occupational pensions or wages, but rarely both. </w:t>
      </w:r>
    </w:p>
    <w:p w14:paraId="5B40248B" w14:textId="390C00B1" w:rsidR="00812645" w:rsidRDefault="000C2600" w:rsidP="00812645">
      <w:r>
        <w:t xml:space="preserve">We have therefore created an additional </w:t>
      </w:r>
      <w:r w:rsidR="0092672C">
        <w:t xml:space="preserve">dummy </w:t>
      </w:r>
      <w:r>
        <w:t xml:space="preserve">variable </w:t>
      </w:r>
      <w:proofErr w:type="spellStart"/>
      <w:r w:rsidRPr="2FC66CED">
        <w:rPr>
          <w:b/>
          <w:bCs/>
        </w:rPr>
        <w:t>occ_pen_adj</w:t>
      </w:r>
      <w:proofErr w:type="spellEnd"/>
      <w:r>
        <w:t xml:space="preserve"> which takes account of both the original value of </w:t>
      </w:r>
      <w:proofErr w:type="spellStart"/>
      <w:r w:rsidRPr="2FC66CED">
        <w:rPr>
          <w:b/>
          <w:bCs/>
        </w:rPr>
        <w:t>occ_pen</w:t>
      </w:r>
      <w:proofErr w:type="spellEnd"/>
      <w:r w:rsidR="0092672C">
        <w:t xml:space="preserve"> and whether the PAYE scheme appears to be for pensions or employment pay. Note that ONS</w:t>
      </w:r>
      <w:r w:rsidR="73CBA142">
        <w:t xml:space="preserve"> is currently conducting similar research work on the administrative PAYE RTI data</w:t>
      </w:r>
      <w:r w:rsidR="000A19D0">
        <w:t>;</w:t>
      </w:r>
      <w:r w:rsidR="73CBA142">
        <w:t xml:space="preserve"> </w:t>
      </w:r>
      <w:r w:rsidR="000A19D0">
        <w:t xml:space="preserve">it </w:t>
      </w:r>
      <w:r w:rsidR="62FABA7E">
        <w:t>take</w:t>
      </w:r>
      <w:r w:rsidR="000A19D0">
        <w:t>s</w:t>
      </w:r>
      <w:r w:rsidR="62FABA7E">
        <w:t xml:space="preserve"> on a similar approach but with some</w:t>
      </w:r>
      <w:r w:rsidR="0092672C">
        <w:t xml:space="preserve"> additional adjustments</w:t>
      </w:r>
      <w:r w:rsidR="3973676E">
        <w:t xml:space="preserve"> based on the additional adjustments made to remove occupational pensions from </w:t>
      </w:r>
      <w:r w:rsidR="61B3F249">
        <w:t>the published payroll estimates</w:t>
      </w:r>
      <w:r w:rsidR="000A19D0">
        <w:t>.</w:t>
      </w:r>
      <w:r w:rsidR="0065756E">
        <w:t xml:space="preserve"> W</w:t>
      </w:r>
      <w:r w:rsidR="0092672C">
        <w:t xml:space="preserve">e </w:t>
      </w:r>
      <w:r w:rsidR="00812645">
        <w:t xml:space="preserve">are not able to make </w:t>
      </w:r>
      <w:r w:rsidR="2E259563">
        <w:t>those</w:t>
      </w:r>
      <w:r w:rsidR="488D9CCE">
        <w:t xml:space="preserve"> additional</w:t>
      </w:r>
      <w:r w:rsidR="00812645">
        <w:t xml:space="preserve"> adjustments</w:t>
      </w:r>
      <w:r w:rsidR="0065756E">
        <w:t xml:space="preserve"> because they rely on data items that are not part of the data supplied to the WED; but we also</w:t>
      </w:r>
      <w:r w:rsidR="00812645">
        <w:t xml:space="preserve"> do not think the difference affects analysis</w:t>
      </w:r>
      <w:r w:rsidR="000A19D0">
        <w:t xml:space="preserve"> noticeably</w:t>
      </w:r>
      <w:r w:rsidR="00812645">
        <w:t xml:space="preserve">. </w:t>
      </w:r>
      <w:r w:rsidR="000A19D0">
        <w:t xml:space="preserve">However, you may consider a robust check for </w:t>
      </w:r>
      <w:r w:rsidR="00812645">
        <w:t>occupational pensions</w:t>
      </w:r>
      <w:r w:rsidR="000A19D0">
        <w:t>.</w:t>
      </w:r>
    </w:p>
    <w:p w14:paraId="1B75DED6" w14:textId="1BF8A755" w:rsidR="009D6B27" w:rsidRDefault="009D6B27" w:rsidP="009D6B27">
      <w:pPr>
        <w:pStyle w:val="Heading2"/>
      </w:pPr>
      <w:bookmarkStart w:id="6" w:name="_Toc173490996"/>
      <w:r>
        <w:lastRenderedPageBreak/>
        <w:t>SA data</w:t>
      </w:r>
      <w:bookmarkEnd w:id="6"/>
    </w:p>
    <w:p w14:paraId="5D27DC19" w14:textId="5038CEFE" w:rsidR="009D6B27" w:rsidRDefault="009D6B27" w:rsidP="00812645">
      <w:r>
        <w:t xml:space="preserve">The self-assessment data comes in multiple files, reflecting the different </w:t>
      </w:r>
      <w:r w:rsidR="000A19D0">
        <w:t>supplementary</w:t>
      </w:r>
      <w:r w:rsidR="6E27B5AF">
        <w:t xml:space="preserve"> pages for various </w:t>
      </w:r>
      <w:r w:rsidR="1F47E6D1">
        <w:t xml:space="preserve">income </w:t>
      </w:r>
      <w:r>
        <w:t xml:space="preserve">sources </w:t>
      </w:r>
      <w:r w:rsidR="782CB630">
        <w:t>linked to</w:t>
      </w:r>
      <w:r>
        <w:t xml:space="preserve"> the annual self-assessment tax form</w:t>
      </w:r>
      <w:r w:rsidR="2F119464">
        <w:t xml:space="preserve"> (SA100) as well</w:t>
      </w:r>
      <w:r w:rsidR="4F0B6B7B">
        <w:t xml:space="preserve"> </w:t>
      </w:r>
      <w:r w:rsidR="2F119464">
        <w:t>as the short tax form (SA200)</w:t>
      </w:r>
      <w:r>
        <w:t xml:space="preserve">. To ease analysis, these have all been recombined into one single file, per individual per tax year, using </w:t>
      </w:r>
      <w:proofErr w:type="spellStart"/>
      <w:r w:rsidRPr="13FFED67">
        <w:rPr>
          <w:b/>
          <w:bCs/>
        </w:rPr>
        <w:t>hmrc_id</w:t>
      </w:r>
      <w:proofErr w:type="spellEnd"/>
      <w:r>
        <w:t xml:space="preserve">. </w:t>
      </w:r>
      <w:r w:rsidR="00AD7D0D">
        <w:t xml:space="preserve">The file also includes dummy variables for inclusion in the different files </w:t>
      </w:r>
      <w:proofErr w:type="spellStart"/>
      <w:r w:rsidR="00AD7D0D">
        <w:t>eg</w:t>
      </w:r>
      <w:proofErr w:type="spellEnd"/>
      <w:r w:rsidR="00AD7D0D">
        <w:t xml:space="preserve"> </w:t>
      </w:r>
      <w:proofErr w:type="spellStart"/>
      <w:r w:rsidR="00AD7D0D" w:rsidRPr="13FFED67">
        <w:rPr>
          <w:b/>
          <w:bCs/>
        </w:rPr>
        <w:t>in_slfemp</w:t>
      </w:r>
      <w:proofErr w:type="spellEnd"/>
      <w:r w:rsidR="00AD7D0D">
        <w:t xml:space="preserve"> is set to 1 if the person has self-employment returns, </w:t>
      </w:r>
      <w:proofErr w:type="spellStart"/>
      <w:r w:rsidR="00AD7D0D" w:rsidRPr="13FFED67">
        <w:rPr>
          <w:b/>
          <w:bCs/>
        </w:rPr>
        <w:t>in_emp</w:t>
      </w:r>
      <w:proofErr w:type="spellEnd"/>
      <w:r w:rsidR="00AD7D0D">
        <w:t xml:space="preserve"> if the person has made an employment return.</w:t>
      </w:r>
    </w:p>
    <w:p w14:paraId="3123A375" w14:textId="7E94C986" w:rsidR="00AD7D0D" w:rsidRDefault="00AD7D0D" w:rsidP="00AD7D0D">
      <w:pPr>
        <w:pStyle w:val="Heading1"/>
      </w:pPr>
      <w:bookmarkStart w:id="7" w:name="_Toc173490997"/>
      <w:r>
        <w:t xml:space="preserve">Linking </w:t>
      </w:r>
      <w:r w:rsidR="00F65B83">
        <w:t xml:space="preserve">between HMRC files and </w:t>
      </w:r>
      <w:r>
        <w:t>to ASHE</w:t>
      </w:r>
      <w:bookmarkEnd w:id="7"/>
    </w:p>
    <w:p w14:paraId="53B80247" w14:textId="77777777" w:rsidR="00F65B83" w:rsidRDefault="00F65B83" w:rsidP="00F65B83">
      <w:r>
        <w:t>The HMRC files can be linked by the person reference number (</w:t>
      </w:r>
      <w:proofErr w:type="spellStart"/>
      <w:r w:rsidRPr="0043392A">
        <w:rPr>
          <w:b/>
          <w:bCs/>
        </w:rPr>
        <w:t>hmrc_id</w:t>
      </w:r>
      <w:proofErr w:type="spellEnd"/>
      <w:r>
        <w:t>) allowing the same individual to be identified in the different files. The ASHE files have a unique person ID reference number (</w:t>
      </w:r>
      <w:proofErr w:type="spellStart"/>
      <w:r w:rsidRPr="0043392A">
        <w:rPr>
          <w:b/>
          <w:bCs/>
        </w:rPr>
        <w:t>piden</w:t>
      </w:r>
      <w:proofErr w:type="spellEnd"/>
      <w:r>
        <w:t>). This has been added to the final HMRC files to allow the data to be linked together.</w:t>
      </w:r>
    </w:p>
    <w:p w14:paraId="5344CCBD" w14:textId="07D07DF5" w:rsidR="00F65B83" w:rsidRDefault="006B4EF7" w:rsidP="00F65B83">
      <w:r>
        <w:t xml:space="preserve">About 50% of the individuals in </w:t>
      </w:r>
      <w:r w:rsidR="0033320F">
        <w:t>PAYE</w:t>
      </w:r>
      <w:r>
        <w:t xml:space="preserve"> in a specific year link to the</w:t>
      </w:r>
      <w:r w:rsidR="0033320F">
        <w:t xml:space="preserve"> ASHE data</w:t>
      </w:r>
      <w:r>
        <w:t xml:space="preserve"> for that year. Some of this is due to the pensions data; the rest appears to be due to ASHE only achiev</w:t>
      </w:r>
      <w:r w:rsidR="00985463">
        <w:t>ing</w:t>
      </w:r>
      <w:r>
        <w:t xml:space="preserve"> around 2/3 of its sampling target.</w:t>
      </w:r>
    </w:p>
    <w:p w14:paraId="30EE1C55" w14:textId="7E0A227E" w:rsidR="006B4EF7" w:rsidRDefault="006B4EF7" w:rsidP="00F65B83">
      <w:r>
        <w:t xml:space="preserve">However, it is possible to use the ASHE data to add age and gender to the great majority of HMRC records. Every ASHE record is pooled, and inconsistencies removed, creating a dataset for any individual appearing in ASHE at any time with variables </w:t>
      </w:r>
      <w:proofErr w:type="spellStart"/>
      <w:r w:rsidRPr="006B4EF7">
        <w:rPr>
          <w:b/>
          <w:bCs/>
        </w:rPr>
        <w:t>birth_year</w:t>
      </w:r>
      <w:proofErr w:type="spellEnd"/>
      <w:r>
        <w:t xml:space="preserve"> and </w:t>
      </w:r>
      <w:r>
        <w:rPr>
          <w:b/>
          <w:bCs/>
        </w:rPr>
        <w:t>male</w:t>
      </w:r>
      <w:r w:rsidRPr="006B4EF7">
        <w:t>.</w:t>
      </w:r>
      <w:r>
        <w:t xml:space="preserve"> This dataset is then added to the PAYE data, </w:t>
      </w:r>
      <w:r w:rsidR="0026405F">
        <w:t xml:space="preserve">and </w:t>
      </w:r>
      <w:proofErr w:type="spellStart"/>
      <w:r w:rsidR="0026405F" w:rsidRPr="0026405F">
        <w:rPr>
          <w:b/>
          <w:bCs/>
        </w:rPr>
        <w:t>birth_year</w:t>
      </w:r>
      <w:proofErr w:type="spellEnd"/>
      <w:r w:rsidR="0026405F">
        <w:t xml:space="preserve"> converted back into </w:t>
      </w:r>
      <w:r w:rsidR="0026405F" w:rsidRPr="0026405F">
        <w:rPr>
          <w:b/>
          <w:bCs/>
        </w:rPr>
        <w:t>age</w:t>
      </w:r>
      <w:r w:rsidR="0026405F">
        <w:t>. Around 85% of the individuals in the HMRC records are also in ASHE at some point and so can have these variables added.</w:t>
      </w:r>
    </w:p>
    <w:p w14:paraId="626F84BE" w14:textId="7C6608D0" w:rsidR="009D6B27" w:rsidRDefault="009D6B27" w:rsidP="009D6B27">
      <w:pPr>
        <w:pStyle w:val="Heading1"/>
      </w:pPr>
      <w:bookmarkStart w:id="8" w:name="_Toc173490998"/>
      <w:r>
        <w:t>Further reading</w:t>
      </w:r>
      <w:bookmarkEnd w:id="8"/>
    </w:p>
    <w:p w14:paraId="15D011AA" w14:textId="1E00B642" w:rsidR="0026405F" w:rsidRDefault="0026405F" w:rsidP="0026405F">
      <w:r>
        <w:t>The document “</w:t>
      </w:r>
      <w:r>
        <w:rPr>
          <w:i/>
          <w:iCs/>
        </w:rPr>
        <w:t xml:space="preserve">Creating the WED PAYE </w:t>
      </w:r>
      <w:r w:rsidR="00316399">
        <w:rPr>
          <w:i/>
          <w:iCs/>
        </w:rPr>
        <w:t xml:space="preserve">panel” </w:t>
      </w:r>
      <w:r w:rsidR="00316399">
        <w:t>explains</w:t>
      </w:r>
      <w:r>
        <w:t xml:space="preserve"> in detail how the data is cleaned, how time periods are assigned, how multi-period payments are allocated, and how the pension adjustment is made.</w:t>
      </w:r>
    </w:p>
    <w:p w14:paraId="62E2C68A" w14:textId="5A9C09EB" w:rsidR="0026405F" w:rsidRPr="0026405F" w:rsidRDefault="0026405F" w:rsidP="0026405F">
      <w:r>
        <w:t xml:space="preserve">The document </w:t>
      </w:r>
      <w:r>
        <w:rPr>
          <w:i/>
          <w:iCs/>
        </w:rPr>
        <w:t>“Understanding links in the WED PAYE data”</w:t>
      </w:r>
      <w:r>
        <w:t xml:space="preserve"> explains, with diagrams, how the various PAYE files link together, and provides statistics on matching proportions. </w:t>
      </w:r>
    </w:p>
    <w:p w14:paraId="340870EE" w14:textId="11612898" w:rsidR="009D6B27" w:rsidRPr="009D6B27" w:rsidRDefault="0026405F" w:rsidP="009D6B27">
      <w:r>
        <w:t>A note on the sampling in ASHE, and new insights gleaned from the PAYE data, is in progress.</w:t>
      </w:r>
    </w:p>
    <w:p w14:paraId="5DA41FD5" w14:textId="77777777" w:rsidR="009D6B27" w:rsidRDefault="009D6B27" w:rsidP="00812645"/>
    <w:p w14:paraId="7CBF516D" w14:textId="77777777" w:rsidR="009D6B27" w:rsidRDefault="009D6B27">
      <w:pPr>
        <w:spacing w:after="160" w:line="259" w:lineRule="auto"/>
        <w:rPr>
          <w:rFonts w:asciiTheme="majorHAnsi" w:eastAsiaTheme="majorEastAsia" w:hAnsiTheme="majorHAnsi" w:cstheme="majorBidi"/>
          <w:b/>
          <w:bCs/>
          <w:color w:val="385623" w:themeColor="accent6" w:themeShade="80"/>
          <w:sz w:val="32"/>
          <w:szCs w:val="32"/>
        </w:rPr>
      </w:pPr>
      <w:r>
        <w:br w:type="page"/>
      </w:r>
    </w:p>
    <w:p w14:paraId="7A737898" w14:textId="63D4FB73" w:rsidR="00812645" w:rsidRDefault="009D6B27" w:rsidP="00812645">
      <w:pPr>
        <w:pStyle w:val="Heading1"/>
      </w:pPr>
      <w:bookmarkStart w:id="9" w:name="_Toc173490999"/>
      <w:r>
        <w:lastRenderedPageBreak/>
        <w:t xml:space="preserve">Appendix 1: </w:t>
      </w:r>
      <w:r w:rsidR="00812645">
        <w:t>Basic statistics</w:t>
      </w:r>
      <w:bookmarkEnd w:id="9"/>
    </w:p>
    <w:p w14:paraId="49710D75" w14:textId="1D1294E5" w:rsidR="00590847" w:rsidRDefault="00590847" w:rsidP="00FA5C16">
      <w:pPr>
        <w:pStyle w:val="Heading2"/>
      </w:pPr>
      <w:bookmarkStart w:id="10" w:name="_Toc173491000"/>
      <w:r>
        <w:t>Number of discrete individuals in payslip data</w:t>
      </w:r>
      <w:bookmarkEnd w:id="10"/>
    </w:p>
    <w:p w14:paraId="111E24F0" w14:textId="4DF8EE4D" w:rsidR="00590847" w:rsidRDefault="00590847" w:rsidP="00567FE3"/>
    <w:tbl>
      <w:tblPr>
        <w:tblW w:w="3105"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2"/>
        <w:gridCol w:w="1153"/>
        <w:gridCol w:w="960"/>
      </w:tblGrid>
      <w:tr w:rsidR="00567FE3" w:rsidRPr="00567FE3" w14:paraId="125556B9" w14:textId="77777777" w:rsidTr="00567FE3">
        <w:trPr>
          <w:trHeight w:val="290"/>
          <w:jc w:val="center"/>
        </w:trPr>
        <w:tc>
          <w:tcPr>
            <w:tcW w:w="992" w:type="dxa"/>
            <w:shd w:val="clear" w:color="auto" w:fill="auto"/>
            <w:noWrap/>
            <w:vAlign w:val="bottom"/>
            <w:hideMark/>
          </w:tcPr>
          <w:p w14:paraId="25B2F1F7" w14:textId="1E5A2F0A" w:rsidR="00567FE3" w:rsidRPr="00567FE3" w:rsidRDefault="00567FE3" w:rsidP="00567FE3">
            <w:pPr>
              <w:spacing w:after="0"/>
              <w:rPr>
                <w:rFonts w:eastAsia="Times New Roman"/>
                <w:color w:val="000000"/>
                <w:lang w:eastAsia="en-GB"/>
              </w:rPr>
            </w:pPr>
            <w:r>
              <w:rPr>
                <w:rFonts w:eastAsia="Times New Roman"/>
                <w:color w:val="000000"/>
                <w:lang w:eastAsia="en-GB"/>
              </w:rPr>
              <w:t>Tax year</w:t>
            </w:r>
          </w:p>
        </w:tc>
        <w:tc>
          <w:tcPr>
            <w:tcW w:w="1153" w:type="dxa"/>
            <w:shd w:val="clear" w:color="auto" w:fill="auto"/>
            <w:noWrap/>
            <w:vAlign w:val="bottom"/>
            <w:hideMark/>
          </w:tcPr>
          <w:p w14:paraId="5CF966F9" w14:textId="6AC8D82C" w:rsidR="00567FE3" w:rsidRPr="00567FE3" w:rsidRDefault="00567FE3" w:rsidP="00567FE3">
            <w:pPr>
              <w:spacing w:after="0"/>
              <w:rPr>
                <w:rFonts w:eastAsia="Times New Roman"/>
                <w:color w:val="000000"/>
                <w:lang w:eastAsia="en-GB"/>
              </w:rPr>
            </w:pPr>
            <w:r w:rsidRPr="00567FE3">
              <w:rPr>
                <w:rFonts w:eastAsia="Times New Roman"/>
                <w:color w:val="000000"/>
                <w:lang w:eastAsia="en-GB"/>
              </w:rPr>
              <w:t>Freq</w:t>
            </w:r>
            <w:r>
              <w:rPr>
                <w:rFonts w:eastAsia="Times New Roman"/>
                <w:color w:val="000000"/>
                <w:lang w:eastAsia="en-GB"/>
              </w:rPr>
              <w:t>uency</w:t>
            </w:r>
          </w:p>
        </w:tc>
        <w:tc>
          <w:tcPr>
            <w:tcW w:w="960" w:type="dxa"/>
            <w:shd w:val="clear" w:color="auto" w:fill="auto"/>
            <w:noWrap/>
            <w:vAlign w:val="bottom"/>
            <w:hideMark/>
          </w:tcPr>
          <w:p w14:paraId="66F03AEB" w14:textId="77777777" w:rsidR="00567FE3" w:rsidRPr="00567FE3" w:rsidRDefault="00567FE3" w:rsidP="00567FE3">
            <w:pPr>
              <w:spacing w:after="0"/>
              <w:rPr>
                <w:rFonts w:eastAsia="Times New Roman"/>
                <w:color w:val="000000"/>
                <w:lang w:eastAsia="en-GB"/>
              </w:rPr>
            </w:pPr>
            <w:r w:rsidRPr="00567FE3">
              <w:rPr>
                <w:rFonts w:eastAsia="Times New Roman"/>
                <w:color w:val="000000"/>
                <w:lang w:eastAsia="en-GB"/>
              </w:rPr>
              <w:t>Percent</w:t>
            </w:r>
          </w:p>
        </w:tc>
      </w:tr>
      <w:tr w:rsidR="00567FE3" w:rsidRPr="00567FE3" w14:paraId="7E5C515E" w14:textId="77777777" w:rsidTr="00567FE3">
        <w:trPr>
          <w:trHeight w:val="290"/>
          <w:jc w:val="center"/>
        </w:trPr>
        <w:tc>
          <w:tcPr>
            <w:tcW w:w="992" w:type="dxa"/>
            <w:shd w:val="clear" w:color="auto" w:fill="auto"/>
            <w:noWrap/>
            <w:vAlign w:val="bottom"/>
            <w:hideMark/>
          </w:tcPr>
          <w:p w14:paraId="7C56578C"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2015</w:t>
            </w:r>
          </w:p>
        </w:tc>
        <w:tc>
          <w:tcPr>
            <w:tcW w:w="1153" w:type="dxa"/>
            <w:shd w:val="clear" w:color="auto" w:fill="auto"/>
            <w:noWrap/>
            <w:vAlign w:val="bottom"/>
            <w:hideMark/>
          </w:tcPr>
          <w:p w14:paraId="1769952A"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406,841</w:t>
            </w:r>
          </w:p>
        </w:tc>
        <w:tc>
          <w:tcPr>
            <w:tcW w:w="960" w:type="dxa"/>
            <w:shd w:val="clear" w:color="auto" w:fill="auto"/>
            <w:noWrap/>
            <w:vAlign w:val="bottom"/>
            <w:hideMark/>
          </w:tcPr>
          <w:p w14:paraId="488C371C"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19.5</w:t>
            </w:r>
          </w:p>
        </w:tc>
      </w:tr>
      <w:tr w:rsidR="00567FE3" w:rsidRPr="00567FE3" w14:paraId="00548BEA" w14:textId="77777777" w:rsidTr="00567FE3">
        <w:trPr>
          <w:trHeight w:val="290"/>
          <w:jc w:val="center"/>
        </w:trPr>
        <w:tc>
          <w:tcPr>
            <w:tcW w:w="992" w:type="dxa"/>
            <w:shd w:val="clear" w:color="auto" w:fill="auto"/>
            <w:noWrap/>
            <w:vAlign w:val="bottom"/>
            <w:hideMark/>
          </w:tcPr>
          <w:p w14:paraId="36AA7989"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2016</w:t>
            </w:r>
          </w:p>
        </w:tc>
        <w:tc>
          <w:tcPr>
            <w:tcW w:w="1153" w:type="dxa"/>
            <w:shd w:val="clear" w:color="auto" w:fill="auto"/>
            <w:noWrap/>
            <w:vAlign w:val="bottom"/>
            <w:hideMark/>
          </w:tcPr>
          <w:p w14:paraId="4505564F"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414,637</w:t>
            </w:r>
          </w:p>
        </w:tc>
        <w:tc>
          <w:tcPr>
            <w:tcW w:w="960" w:type="dxa"/>
            <w:shd w:val="clear" w:color="auto" w:fill="auto"/>
            <w:noWrap/>
            <w:vAlign w:val="bottom"/>
            <w:hideMark/>
          </w:tcPr>
          <w:p w14:paraId="78CCF0DC"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19.87</w:t>
            </w:r>
          </w:p>
        </w:tc>
      </w:tr>
      <w:tr w:rsidR="00567FE3" w:rsidRPr="00567FE3" w14:paraId="737DB2FF" w14:textId="77777777" w:rsidTr="00567FE3">
        <w:trPr>
          <w:trHeight w:val="290"/>
          <w:jc w:val="center"/>
        </w:trPr>
        <w:tc>
          <w:tcPr>
            <w:tcW w:w="992" w:type="dxa"/>
            <w:shd w:val="clear" w:color="auto" w:fill="auto"/>
            <w:noWrap/>
            <w:vAlign w:val="bottom"/>
            <w:hideMark/>
          </w:tcPr>
          <w:p w14:paraId="46884A74"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2017</w:t>
            </w:r>
          </w:p>
        </w:tc>
        <w:tc>
          <w:tcPr>
            <w:tcW w:w="1153" w:type="dxa"/>
            <w:shd w:val="clear" w:color="auto" w:fill="auto"/>
            <w:noWrap/>
            <w:vAlign w:val="bottom"/>
            <w:hideMark/>
          </w:tcPr>
          <w:p w14:paraId="759D11B1"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418,871</w:t>
            </w:r>
          </w:p>
        </w:tc>
        <w:tc>
          <w:tcPr>
            <w:tcW w:w="960" w:type="dxa"/>
            <w:shd w:val="clear" w:color="auto" w:fill="auto"/>
            <w:noWrap/>
            <w:vAlign w:val="bottom"/>
            <w:hideMark/>
          </w:tcPr>
          <w:p w14:paraId="25BC9B74"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20.07</w:t>
            </w:r>
          </w:p>
        </w:tc>
      </w:tr>
      <w:tr w:rsidR="00567FE3" w:rsidRPr="00567FE3" w14:paraId="721DB22E" w14:textId="77777777" w:rsidTr="00567FE3">
        <w:trPr>
          <w:trHeight w:val="290"/>
          <w:jc w:val="center"/>
        </w:trPr>
        <w:tc>
          <w:tcPr>
            <w:tcW w:w="992" w:type="dxa"/>
            <w:shd w:val="clear" w:color="auto" w:fill="auto"/>
            <w:noWrap/>
            <w:vAlign w:val="bottom"/>
            <w:hideMark/>
          </w:tcPr>
          <w:p w14:paraId="3848C7D0"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2018</w:t>
            </w:r>
          </w:p>
        </w:tc>
        <w:tc>
          <w:tcPr>
            <w:tcW w:w="1153" w:type="dxa"/>
            <w:shd w:val="clear" w:color="auto" w:fill="auto"/>
            <w:noWrap/>
            <w:vAlign w:val="bottom"/>
            <w:hideMark/>
          </w:tcPr>
          <w:p w14:paraId="5B26550C"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421,766</w:t>
            </w:r>
          </w:p>
        </w:tc>
        <w:tc>
          <w:tcPr>
            <w:tcW w:w="960" w:type="dxa"/>
            <w:shd w:val="clear" w:color="auto" w:fill="auto"/>
            <w:noWrap/>
            <w:vAlign w:val="bottom"/>
            <w:hideMark/>
          </w:tcPr>
          <w:p w14:paraId="68998912"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20.21</w:t>
            </w:r>
          </w:p>
        </w:tc>
      </w:tr>
      <w:tr w:rsidR="00567FE3" w:rsidRPr="00567FE3" w14:paraId="59DB9EC2" w14:textId="77777777" w:rsidTr="00567FE3">
        <w:trPr>
          <w:trHeight w:val="290"/>
          <w:jc w:val="center"/>
        </w:trPr>
        <w:tc>
          <w:tcPr>
            <w:tcW w:w="992" w:type="dxa"/>
            <w:shd w:val="clear" w:color="auto" w:fill="auto"/>
            <w:noWrap/>
            <w:vAlign w:val="bottom"/>
            <w:hideMark/>
          </w:tcPr>
          <w:p w14:paraId="78498CAA"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2019</w:t>
            </w:r>
          </w:p>
        </w:tc>
        <w:tc>
          <w:tcPr>
            <w:tcW w:w="1153" w:type="dxa"/>
            <w:shd w:val="clear" w:color="auto" w:fill="auto"/>
            <w:noWrap/>
            <w:vAlign w:val="bottom"/>
            <w:hideMark/>
          </w:tcPr>
          <w:p w14:paraId="38A63CA3"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424,568</w:t>
            </w:r>
          </w:p>
        </w:tc>
        <w:tc>
          <w:tcPr>
            <w:tcW w:w="960" w:type="dxa"/>
            <w:shd w:val="clear" w:color="auto" w:fill="auto"/>
            <w:noWrap/>
            <w:vAlign w:val="bottom"/>
            <w:hideMark/>
          </w:tcPr>
          <w:p w14:paraId="5C70FBD3"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20.35</w:t>
            </w:r>
          </w:p>
        </w:tc>
      </w:tr>
      <w:tr w:rsidR="00567FE3" w:rsidRPr="00567FE3" w14:paraId="148A61C5" w14:textId="77777777" w:rsidTr="00567FE3">
        <w:trPr>
          <w:trHeight w:val="290"/>
          <w:jc w:val="center"/>
        </w:trPr>
        <w:tc>
          <w:tcPr>
            <w:tcW w:w="992" w:type="dxa"/>
            <w:shd w:val="clear" w:color="auto" w:fill="auto"/>
            <w:noWrap/>
            <w:vAlign w:val="bottom"/>
            <w:hideMark/>
          </w:tcPr>
          <w:p w14:paraId="13018DD0" w14:textId="77777777" w:rsidR="00567FE3" w:rsidRPr="00567FE3" w:rsidRDefault="00567FE3" w:rsidP="00567FE3">
            <w:pPr>
              <w:spacing w:after="0"/>
              <w:rPr>
                <w:rFonts w:eastAsia="Times New Roman"/>
                <w:color w:val="000000"/>
                <w:lang w:eastAsia="en-GB"/>
              </w:rPr>
            </w:pPr>
            <w:r w:rsidRPr="00567FE3">
              <w:rPr>
                <w:rFonts w:eastAsia="Times New Roman"/>
                <w:color w:val="000000"/>
                <w:lang w:eastAsia="en-GB"/>
              </w:rPr>
              <w:t>Total</w:t>
            </w:r>
          </w:p>
        </w:tc>
        <w:tc>
          <w:tcPr>
            <w:tcW w:w="1153" w:type="dxa"/>
            <w:shd w:val="clear" w:color="auto" w:fill="auto"/>
            <w:noWrap/>
            <w:vAlign w:val="bottom"/>
            <w:hideMark/>
          </w:tcPr>
          <w:p w14:paraId="3DAA174A"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2,086,683</w:t>
            </w:r>
          </w:p>
        </w:tc>
        <w:tc>
          <w:tcPr>
            <w:tcW w:w="960" w:type="dxa"/>
            <w:shd w:val="clear" w:color="auto" w:fill="auto"/>
            <w:noWrap/>
            <w:vAlign w:val="bottom"/>
            <w:hideMark/>
          </w:tcPr>
          <w:p w14:paraId="414C4A99" w14:textId="77777777" w:rsidR="00567FE3" w:rsidRPr="00567FE3" w:rsidRDefault="00567FE3" w:rsidP="00567FE3">
            <w:pPr>
              <w:spacing w:after="0"/>
              <w:jc w:val="right"/>
              <w:rPr>
                <w:rFonts w:eastAsia="Times New Roman"/>
                <w:color w:val="000000"/>
                <w:lang w:eastAsia="en-GB"/>
              </w:rPr>
            </w:pPr>
            <w:r w:rsidRPr="00567FE3">
              <w:rPr>
                <w:rFonts w:eastAsia="Times New Roman"/>
                <w:color w:val="000000"/>
                <w:lang w:eastAsia="en-GB"/>
              </w:rPr>
              <w:t>100</w:t>
            </w:r>
          </w:p>
        </w:tc>
      </w:tr>
    </w:tbl>
    <w:p w14:paraId="7515F101" w14:textId="2943E63A" w:rsidR="00567FE3" w:rsidRDefault="00567FE3" w:rsidP="00567FE3">
      <w:pPr>
        <w:pStyle w:val="Caption"/>
        <w:jc w:val="center"/>
      </w:pPr>
      <w:r>
        <w:t xml:space="preserve">Table </w:t>
      </w:r>
      <w:r>
        <w:fldChar w:fldCharType="begin"/>
      </w:r>
      <w:r>
        <w:instrText>SEQ Table \* ARABIC</w:instrText>
      </w:r>
      <w:r>
        <w:fldChar w:fldCharType="separate"/>
      </w:r>
      <w:r w:rsidR="008A47E5">
        <w:rPr>
          <w:noProof/>
        </w:rPr>
        <w:t>2</w:t>
      </w:r>
      <w:r>
        <w:fldChar w:fldCharType="end"/>
      </w:r>
      <w:r>
        <w:t xml:space="preserve"> Number of discrete individuals in the payslip data, by year</w:t>
      </w:r>
    </w:p>
    <w:p w14:paraId="73299C31" w14:textId="329802C5" w:rsidR="00AA6C01" w:rsidRDefault="00567FE3" w:rsidP="00AA6C01">
      <w:r>
        <w:t xml:space="preserve">Around 420,000 distinct individuals, as measured by the index </w:t>
      </w:r>
      <w:proofErr w:type="spellStart"/>
      <w:r>
        <w:rPr>
          <w:b/>
          <w:bCs/>
        </w:rPr>
        <w:t>hmrc_</w:t>
      </w:r>
      <w:proofErr w:type="gramStart"/>
      <w:r>
        <w:rPr>
          <w:b/>
          <w:bCs/>
        </w:rPr>
        <w:t>id</w:t>
      </w:r>
      <w:proofErr w:type="spellEnd"/>
      <w:r>
        <w:rPr>
          <w:b/>
          <w:bCs/>
        </w:rPr>
        <w:t xml:space="preserve"> </w:t>
      </w:r>
      <w:r>
        <w:t>,</w:t>
      </w:r>
      <w:proofErr w:type="gramEnd"/>
      <w:r>
        <w:t xml:space="preserve"> are observed in the PAYE payslip data in each tax year. The number appears to be rising over time.</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63"/>
        <w:gridCol w:w="1058"/>
        <w:gridCol w:w="897"/>
        <w:gridCol w:w="875"/>
        <w:gridCol w:w="875"/>
        <w:gridCol w:w="875"/>
        <w:gridCol w:w="875"/>
        <w:gridCol w:w="1026"/>
      </w:tblGrid>
      <w:tr w:rsidR="00AA6C01" w:rsidRPr="001E2D03" w14:paraId="026BB1EE" w14:textId="77777777" w:rsidTr="008A3507">
        <w:trPr>
          <w:trHeight w:val="290"/>
          <w:jc w:val="center"/>
        </w:trPr>
        <w:tc>
          <w:tcPr>
            <w:tcW w:w="0" w:type="auto"/>
            <w:shd w:val="clear" w:color="auto" w:fill="auto"/>
            <w:noWrap/>
            <w:vAlign w:val="bottom"/>
            <w:hideMark/>
          </w:tcPr>
          <w:p w14:paraId="78C90BDB" w14:textId="77777777" w:rsidR="00AA6C01" w:rsidRPr="001E2D03" w:rsidRDefault="00AA6C01" w:rsidP="008A3507">
            <w:pPr>
              <w:spacing w:after="0"/>
              <w:jc w:val="center"/>
              <w:rPr>
                <w:rFonts w:eastAsia="Times New Roman"/>
                <w:color w:val="000000"/>
                <w:sz w:val="20"/>
                <w:szCs w:val="20"/>
                <w:lang w:eastAsia="en-GB"/>
              </w:rPr>
            </w:pPr>
          </w:p>
        </w:tc>
        <w:tc>
          <w:tcPr>
            <w:tcW w:w="0" w:type="auto"/>
            <w:shd w:val="clear" w:color="auto" w:fill="auto"/>
            <w:noWrap/>
            <w:vAlign w:val="bottom"/>
            <w:hideMark/>
          </w:tcPr>
          <w:p w14:paraId="53D8C24D" w14:textId="77777777" w:rsidR="00AA6C01" w:rsidRPr="001E2D03" w:rsidRDefault="00AA6C01" w:rsidP="008A3507">
            <w:pPr>
              <w:spacing w:after="0"/>
              <w:jc w:val="center"/>
              <w:rPr>
                <w:rFonts w:eastAsia="Times New Roman"/>
                <w:color w:val="000000"/>
                <w:sz w:val="20"/>
                <w:szCs w:val="20"/>
                <w:lang w:eastAsia="en-GB"/>
              </w:rPr>
            </w:pPr>
          </w:p>
        </w:tc>
        <w:tc>
          <w:tcPr>
            <w:tcW w:w="0" w:type="auto"/>
            <w:shd w:val="clear" w:color="auto" w:fill="auto"/>
            <w:noWrap/>
            <w:vAlign w:val="bottom"/>
            <w:hideMark/>
          </w:tcPr>
          <w:p w14:paraId="3DA2D39F" w14:textId="77777777" w:rsidR="00AA6C01"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Tax year</w:t>
            </w:r>
          </w:p>
          <w:p w14:paraId="2A9D57D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2015</w:t>
            </w:r>
          </w:p>
        </w:tc>
        <w:tc>
          <w:tcPr>
            <w:tcW w:w="0" w:type="auto"/>
            <w:shd w:val="clear" w:color="auto" w:fill="auto"/>
            <w:noWrap/>
            <w:vAlign w:val="bottom"/>
            <w:hideMark/>
          </w:tcPr>
          <w:p w14:paraId="713F040E"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2016</w:t>
            </w:r>
          </w:p>
        </w:tc>
        <w:tc>
          <w:tcPr>
            <w:tcW w:w="0" w:type="auto"/>
            <w:shd w:val="clear" w:color="auto" w:fill="auto"/>
            <w:noWrap/>
            <w:vAlign w:val="bottom"/>
            <w:hideMark/>
          </w:tcPr>
          <w:p w14:paraId="198B7517"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2017</w:t>
            </w:r>
          </w:p>
        </w:tc>
        <w:tc>
          <w:tcPr>
            <w:tcW w:w="0" w:type="auto"/>
            <w:shd w:val="clear" w:color="auto" w:fill="auto"/>
            <w:noWrap/>
            <w:vAlign w:val="bottom"/>
            <w:hideMark/>
          </w:tcPr>
          <w:p w14:paraId="1617AB54"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2018</w:t>
            </w:r>
          </w:p>
        </w:tc>
        <w:tc>
          <w:tcPr>
            <w:tcW w:w="0" w:type="auto"/>
            <w:shd w:val="clear" w:color="auto" w:fill="auto"/>
            <w:noWrap/>
            <w:vAlign w:val="bottom"/>
            <w:hideMark/>
          </w:tcPr>
          <w:p w14:paraId="2514834B"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2019</w:t>
            </w:r>
          </w:p>
        </w:tc>
        <w:tc>
          <w:tcPr>
            <w:tcW w:w="0" w:type="auto"/>
            <w:shd w:val="clear" w:color="auto" w:fill="auto"/>
            <w:noWrap/>
            <w:vAlign w:val="bottom"/>
            <w:hideMark/>
          </w:tcPr>
          <w:p w14:paraId="1EFD9C8E"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Total</w:t>
            </w:r>
          </w:p>
        </w:tc>
      </w:tr>
      <w:tr w:rsidR="00AA6C01" w:rsidRPr="001E2D03" w14:paraId="12933BC8" w14:textId="77777777" w:rsidTr="008A3507">
        <w:trPr>
          <w:trHeight w:val="290"/>
          <w:jc w:val="center"/>
        </w:trPr>
        <w:tc>
          <w:tcPr>
            <w:tcW w:w="0" w:type="auto"/>
            <w:shd w:val="clear" w:color="auto" w:fill="auto"/>
            <w:noWrap/>
            <w:vAlign w:val="bottom"/>
            <w:hideMark/>
          </w:tcPr>
          <w:p w14:paraId="7895AFBB"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IR</w:t>
            </w:r>
          </w:p>
        </w:tc>
        <w:tc>
          <w:tcPr>
            <w:tcW w:w="0" w:type="auto"/>
            <w:shd w:val="clear" w:color="auto" w:fill="auto"/>
            <w:noWrap/>
            <w:hideMark/>
          </w:tcPr>
          <w:p w14:paraId="21838296"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Irregular</w:t>
            </w:r>
          </w:p>
        </w:tc>
        <w:tc>
          <w:tcPr>
            <w:tcW w:w="0" w:type="auto"/>
            <w:shd w:val="clear" w:color="auto" w:fill="auto"/>
            <w:noWrap/>
            <w:vAlign w:val="bottom"/>
            <w:hideMark/>
          </w:tcPr>
          <w:p w14:paraId="4D358364"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3,893</w:t>
            </w:r>
          </w:p>
        </w:tc>
        <w:tc>
          <w:tcPr>
            <w:tcW w:w="0" w:type="auto"/>
            <w:shd w:val="clear" w:color="auto" w:fill="auto"/>
            <w:noWrap/>
            <w:vAlign w:val="bottom"/>
            <w:hideMark/>
          </w:tcPr>
          <w:p w14:paraId="18FE776F"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4,365</w:t>
            </w:r>
          </w:p>
        </w:tc>
        <w:tc>
          <w:tcPr>
            <w:tcW w:w="0" w:type="auto"/>
            <w:shd w:val="clear" w:color="auto" w:fill="auto"/>
            <w:noWrap/>
            <w:vAlign w:val="bottom"/>
            <w:hideMark/>
          </w:tcPr>
          <w:p w14:paraId="7538AA9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4,226</w:t>
            </w:r>
          </w:p>
        </w:tc>
        <w:tc>
          <w:tcPr>
            <w:tcW w:w="0" w:type="auto"/>
            <w:shd w:val="clear" w:color="auto" w:fill="auto"/>
            <w:noWrap/>
            <w:vAlign w:val="bottom"/>
            <w:hideMark/>
          </w:tcPr>
          <w:p w14:paraId="19F4ADA9"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3,886</w:t>
            </w:r>
          </w:p>
        </w:tc>
        <w:tc>
          <w:tcPr>
            <w:tcW w:w="0" w:type="auto"/>
            <w:shd w:val="clear" w:color="auto" w:fill="auto"/>
            <w:noWrap/>
            <w:vAlign w:val="bottom"/>
            <w:hideMark/>
          </w:tcPr>
          <w:p w14:paraId="5AB6E15E"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3,426</w:t>
            </w:r>
          </w:p>
        </w:tc>
        <w:tc>
          <w:tcPr>
            <w:tcW w:w="0" w:type="auto"/>
            <w:shd w:val="clear" w:color="auto" w:fill="auto"/>
            <w:noWrap/>
            <w:vAlign w:val="bottom"/>
            <w:hideMark/>
          </w:tcPr>
          <w:p w14:paraId="34F0BD19"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19,796</w:t>
            </w:r>
          </w:p>
        </w:tc>
      </w:tr>
      <w:tr w:rsidR="00AA6C01" w:rsidRPr="001E2D03" w14:paraId="04E625EE" w14:textId="77777777" w:rsidTr="008A3507">
        <w:trPr>
          <w:trHeight w:val="290"/>
          <w:jc w:val="center"/>
        </w:trPr>
        <w:tc>
          <w:tcPr>
            <w:tcW w:w="0" w:type="auto"/>
            <w:shd w:val="clear" w:color="auto" w:fill="auto"/>
            <w:noWrap/>
            <w:vAlign w:val="bottom"/>
            <w:hideMark/>
          </w:tcPr>
          <w:p w14:paraId="3569170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M1</w:t>
            </w:r>
          </w:p>
        </w:tc>
        <w:tc>
          <w:tcPr>
            <w:tcW w:w="0" w:type="auto"/>
            <w:shd w:val="clear" w:color="auto" w:fill="auto"/>
            <w:noWrap/>
            <w:hideMark/>
          </w:tcPr>
          <w:p w14:paraId="1BA4A024"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Monthly</w:t>
            </w:r>
          </w:p>
        </w:tc>
        <w:tc>
          <w:tcPr>
            <w:tcW w:w="0" w:type="auto"/>
            <w:shd w:val="clear" w:color="auto" w:fill="auto"/>
            <w:noWrap/>
            <w:vAlign w:val="bottom"/>
            <w:hideMark/>
          </w:tcPr>
          <w:p w14:paraId="15A03496"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287,736</w:t>
            </w:r>
          </w:p>
        </w:tc>
        <w:tc>
          <w:tcPr>
            <w:tcW w:w="0" w:type="auto"/>
            <w:shd w:val="clear" w:color="auto" w:fill="auto"/>
            <w:noWrap/>
            <w:vAlign w:val="bottom"/>
            <w:hideMark/>
          </w:tcPr>
          <w:p w14:paraId="3E0E181D"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292,764</w:t>
            </w:r>
          </w:p>
        </w:tc>
        <w:tc>
          <w:tcPr>
            <w:tcW w:w="0" w:type="auto"/>
            <w:shd w:val="clear" w:color="auto" w:fill="auto"/>
            <w:noWrap/>
            <w:vAlign w:val="bottom"/>
            <w:hideMark/>
          </w:tcPr>
          <w:p w14:paraId="3DBFDE29"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298,988</w:t>
            </w:r>
          </w:p>
        </w:tc>
        <w:tc>
          <w:tcPr>
            <w:tcW w:w="0" w:type="auto"/>
            <w:shd w:val="clear" w:color="auto" w:fill="auto"/>
            <w:noWrap/>
            <w:vAlign w:val="bottom"/>
            <w:hideMark/>
          </w:tcPr>
          <w:p w14:paraId="04BAABA2"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306,234</w:t>
            </w:r>
          </w:p>
        </w:tc>
        <w:tc>
          <w:tcPr>
            <w:tcW w:w="0" w:type="auto"/>
            <w:shd w:val="clear" w:color="auto" w:fill="auto"/>
            <w:noWrap/>
            <w:vAlign w:val="bottom"/>
            <w:hideMark/>
          </w:tcPr>
          <w:p w14:paraId="0857061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308,255</w:t>
            </w:r>
          </w:p>
        </w:tc>
        <w:tc>
          <w:tcPr>
            <w:tcW w:w="0" w:type="auto"/>
            <w:shd w:val="clear" w:color="auto" w:fill="auto"/>
            <w:noWrap/>
            <w:vAlign w:val="bottom"/>
            <w:hideMark/>
          </w:tcPr>
          <w:p w14:paraId="0D90BE6D"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1,493,977</w:t>
            </w:r>
          </w:p>
        </w:tc>
      </w:tr>
      <w:tr w:rsidR="00AA6C01" w:rsidRPr="001E2D03" w14:paraId="135695F5" w14:textId="77777777" w:rsidTr="008A3507">
        <w:trPr>
          <w:trHeight w:val="290"/>
          <w:jc w:val="center"/>
        </w:trPr>
        <w:tc>
          <w:tcPr>
            <w:tcW w:w="0" w:type="auto"/>
            <w:shd w:val="clear" w:color="auto" w:fill="auto"/>
            <w:noWrap/>
            <w:vAlign w:val="bottom"/>
            <w:hideMark/>
          </w:tcPr>
          <w:p w14:paraId="0C49D622"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M3</w:t>
            </w:r>
          </w:p>
        </w:tc>
        <w:tc>
          <w:tcPr>
            <w:tcW w:w="0" w:type="auto"/>
            <w:shd w:val="clear" w:color="auto" w:fill="auto"/>
            <w:noWrap/>
            <w:hideMark/>
          </w:tcPr>
          <w:p w14:paraId="07A8927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3-monthly</w:t>
            </w:r>
          </w:p>
        </w:tc>
        <w:tc>
          <w:tcPr>
            <w:tcW w:w="0" w:type="auto"/>
            <w:shd w:val="clear" w:color="auto" w:fill="auto"/>
            <w:noWrap/>
            <w:vAlign w:val="bottom"/>
            <w:hideMark/>
          </w:tcPr>
          <w:p w14:paraId="6906ECD0"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930</w:t>
            </w:r>
          </w:p>
        </w:tc>
        <w:tc>
          <w:tcPr>
            <w:tcW w:w="0" w:type="auto"/>
            <w:shd w:val="clear" w:color="auto" w:fill="auto"/>
            <w:noWrap/>
            <w:vAlign w:val="bottom"/>
            <w:hideMark/>
          </w:tcPr>
          <w:p w14:paraId="49B7D9C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318</w:t>
            </w:r>
          </w:p>
        </w:tc>
        <w:tc>
          <w:tcPr>
            <w:tcW w:w="0" w:type="auto"/>
            <w:shd w:val="clear" w:color="auto" w:fill="auto"/>
            <w:noWrap/>
            <w:vAlign w:val="bottom"/>
            <w:hideMark/>
          </w:tcPr>
          <w:p w14:paraId="2D29940F"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475</w:t>
            </w:r>
          </w:p>
        </w:tc>
        <w:tc>
          <w:tcPr>
            <w:tcW w:w="0" w:type="auto"/>
            <w:shd w:val="clear" w:color="auto" w:fill="auto"/>
            <w:noWrap/>
            <w:vAlign w:val="bottom"/>
            <w:hideMark/>
          </w:tcPr>
          <w:p w14:paraId="2F21E036"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476</w:t>
            </w:r>
          </w:p>
        </w:tc>
        <w:tc>
          <w:tcPr>
            <w:tcW w:w="0" w:type="auto"/>
            <w:shd w:val="clear" w:color="auto" w:fill="auto"/>
            <w:noWrap/>
            <w:vAlign w:val="bottom"/>
            <w:hideMark/>
          </w:tcPr>
          <w:p w14:paraId="41A34C8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335</w:t>
            </w:r>
          </w:p>
        </w:tc>
        <w:tc>
          <w:tcPr>
            <w:tcW w:w="0" w:type="auto"/>
            <w:shd w:val="clear" w:color="auto" w:fill="auto"/>
            <w:noWrap/>
            <w:vAlign w:val="bottom"/>
            <w:hideMark/>
          </w:tcPr>
          <w:p w14:paraId="30BB0FB6"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2,534</w:t>
            </w:r>
          </w:p>
        </w:tc>
      </w:tr>
      <w:tr w:rsidR="00AA6C01" w:rsidRPr="001E2D03" w14:paraId="3159417A" w14:textId="77777777" w:rsidTr="008A3507">
        <w:trPr>
          <w:trHeight w:val="290"/>
          <w:jc w:val="center"/>
        </w:trPr>
        <w:tc>
          <w:tcPr>
            <w:tcW w:w="0" w:type="auto"/>
            <w:shd w:val="clear" w:color="auto" w:fill="auto"/>
            <w:noWrap/>
            <w:vAlign w:val="bottom"/>
            <w:hideMark/>
          </w:tcPr>
          <w:p w14:paraId="7BC38D80"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M6</w:t>
            </w:r>
          </w:p>
        </w:tc>
        <w:tc>
          <w:tcPr>
            <w:tcW w:w="0" w:type="auto"/>
            <w:shd w:val="clear" w:color="auto" w:fill="auto"/>
            <w:noWrap/>
            <w:hideMark/>
          </w:tcPr>
          <w:p w14:paraId="18185BDE"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6-monthly</w:t>
            </w:r>
          </w:p>
        </w:tc>
        <w:tc>
          <w:tcPr>
            <w:tcW w:w="0" w:type="auto"/>
            <w:shd w:val="clear" w:color="auto" w:fill="auto"/>
            <w:noWrap/>
            <w:vAlign w:val="bottom"/>
            <w:hideMark/>
          </w:tcPr>
          <w:p w14:paraId="79890A9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145</w:t>
            </w:r>
          </w:p>
        </w:tc>
        <w:tc>
          <w:tcPr>
            <w:tcW w:w="0" w:type="auto"/>
            <w:shd w:val="clear" w:color="auto" w:fill="auto"/>
            <w:noWrap/>
            <w:vAlign w:val="bottom"/>
            <w:hideMark/>
          </w:tcPr>
          <w:p w14:paraId="1967625A"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29</w:t>
            </w:r>
          </w:p>
        </w:tc>
        <w:tc>
          <w:tcPr>
            <w:tcW w:w="0" w:type="auto"/>
            <w:shd w:val="clear" w:color="auto" w:fill="auto"/>
            <w:noWrap/>
            <w:vAlign w:val="bottom"/>
            <w:hideMark/>
          </w:tcPr>
          <w:p w14:paraId="2E34CBF9"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33</w:t>
            </w:r>
          </w:p>
        </w:tc>
        <w:tc>
          <w:tcPr>
            <w:tcW w:w="0" w:type="auto"/>
            <w:shd w:val="clear" w:color="auto" w:fill="auto"/>
            <w:noWrap/>
            <w:vAlign w:val="bottom"/>
            <w:hideMark/>
          </w:tcPr>
          <w:p w14:paraId="3A81C88E"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23</w:t>
            </w:r>
          </w:p>
        </w:tc>
        <w:tc>
          <w:tcPr>
            <w:tcW w:w="0" w:type="auto"/>
            <w:shd w:val="clear" w:color="auto" w:fill="auto"/>
            <w:noWrap/>
            <w:vAlign w:val="bottom"/>
            <w:hideMark/>
          </w:tcPr>
          <w:p w14:paraId="1FF7B2CD"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23</w:t>
            </w:r>
          </w:p>
        </w:tc>
        <w:tc>
          <w:tcPr>
            <w:tcW w:w="0" w:type="auto"/>
            <w:shd w:val="clear" w:color="auto" w:fill="auto"/>
            <w:noWrap/>
            <w:vAlign w:val="bottom"/>
            <w:hideMark/>
          </w:tcPr>
          <w:p w14:paraId="7C93135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253</w:t>
            </w:r>
          </w:p>
        </w:tc>
      </w:tr>
      <w:tr w:rsidR="00AA6C01" w:rsidRPr="001E2D03" w14:paraId="0FB8FF4B" w14:textId="77777777" w:rsidTr="008A3507">
        <w:trPr>
          <w:trHeight w:val="290"/>
          <w:jc w:val="center"/>
        </w:trPr>
        <w:tc>
          <w:tcPr>
            <w:tcW w:w="0" w:type="auto"/>
            <w:shd w:val="clear" w:color="auto" w:fill="auto"/>
            <w:noWrap/>
            <w:vAlign w:val="bottom"/>
            <w:hideMark/>
          </w:tcPr>
          <w:p w14:paraId="4831B59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MA</w:t>
            </w:r>
          </w:p>
        </w:tc>
        <w:tc>
          <w:tcPr>
            <w:tcW w:w="0" w:type="auto"/>
            <w:shd w:val="clear" w:color="auto" w:fill="auto"/>
            <w:noWrap/>
            <w:hideMark/>
          </w:tcPr>
          <w:p w14:paraId="360F6A1F"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Annual</w:t>
            </w:r>
          </w:p>
        </w:tc>
        <w:tc>
          <w:tcPr>
            <w:tcW w:w="0" w:type="auto"/>
            <w:shd w:val="clear" w:color="auto" w:fill="auto"/>
            <w:noWrap/>
            <w:vAlign w:val="bottom"/>
            <w:hideMark/>
          </w:tcPr>
          <w:p w14:paraId="0866F710"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1,148</w:t>
            </w:r>
          </w:p>
        </w:tc>
        <w:tc>
          <w:tcPr>
            <w:tcW w:w="0" w:type="auto"/>
            <w:shd w:val="clear" w:color="auto" w:fill="auto"/>
            <w:noWrap/>
            <w:vAlign w:val="bottom"/>
            <w:hideMark/>
          </w:tcPr>
          <w:p w14:paraId="7120E572"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737</w:t>
            </w:r>
          </w:p>
        </w:tc>
        <w:tc>
          <w:tcPr>
            <w:tcW w:w="0" w:type="auto"/>
            <w:shd w:val="clear" w:color="auto" w:fill="auto"/>
            <w:noWrap/>
            <w:vAlign w:val="bottom"/>
            <w:hideMark/>
          </w:tcPr>
          <w:p w14:paraId="160F2EF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854</w:t>
            </w:r>
          </w:p>
        </w:tc>
        <w:tc>
          <w:tcPr>
            <w:tcW w:w="0" w:type="auto"/>
            <w:shd w:val="clear" w:color="auto" w:fill="auto"/>
            <w:noWrap/>
            <w:vAlign w:val="bottom"/>
            <w:hideMark/>
          </w:tcPr>
          <w:p w14:paraId="5F88960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900</w:t>
            </w:r>
          </w:p>
        </w:tc>
        <w:tc>
          <w:tcPr>
            <w:tcW w:w="0" w:type="auto"/>
            <w:shd w:val="clear" w:color="auto" w:fill="auto"/>
            <w:noWrap/>
            <w:vAlign w:val="bottom"/>
            <w:hideMark/>
          </w:tcPr>
          <w:p w14:paraId="15EFCF5A"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818</w:t>
            </w:r>
          </w:p>
        </w:tc>
        <w:tc>
          <w:tcPr>
            <w:tcW w:w="0" w:type="auto"/>
            <w:shd w:val="clear" w:color="auto" w:fill="auto"/>
            <w:noWrap/>
            <w:vAlign w:val="bottom"/>
            <w:hideMark/>
          </w:tcPr>
          <w:p w14:paraId="2BF2768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4,457</w:t>
            </w:r>
          </w:p>
        </w:tc>
      </w:tr>
      <w:tr w:rsidR="00AA6C01" w:rsidRPr="001E2D03" w14:paraId="4F106F78" w14:textId="77777777" w:rsidTr="008A3507">
        <w:trPr>
          <w:trHeight w:val="290"/>
          <w:jc w:val="center"/>
        </w:trPr>
        <w:tc>
          <w:tcPr>
            <w:tcW w:w="0" w:type="auto"/>
            <w:shd w:val="clear" w:color="auto" w:fill="auto"/>
            <w:noWrap/>
            <w:vAlign w:val="bottom"/>
            <w:hideMark/>
          </w:tcPr>
          <w:p w14:paraId="47269E36"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W1</w:t>
            </w:r>
          </w:p>
        </w:tc>
        <w:tc>
          <w:tcPr>
            <w:tcW w:w="0" w:type="auto"/>
            <w:shd w:val="clear" w:color="auto" w:fill="auto"/>
            <w:noWrap/>
            <w:hideMark/>
          </w:tcPr>
          <w:p w14:paraId="2F905FC6"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Weekly</w:t>
            </w:r>
          </w:p>
        </w:tc>
        <w:tc>
          <w:tcPr>
            <w:tcW w:w="0" w:type="auto"/>
            <w:shd w:val="clear" w:color="auto" w:fill="auto"/>
            <w:noWrap/>
            <w:vAlign w:val="bottom"/>
            <w:hideMark/>
          </w:tcPr>
          <w:p w14:paraId="50B706D2"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97,332</w:t>
            </w:r>
          </w:p>
        </w:tc>
        <w:tc>
          <w:tcPr>
            <w:tcW w:w="0" w:type="auto"/>
            <w:shd w:val="clear" w:color="auto" w:fill="auto"/>
            <w:noWrap/>
            <w:vAlign w:val="bottom"/>
            <w:hideMark/>
          </w:tcPr>
          <w:p w14:paraId="188D829A"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99,182</w:t>
            </w:r>
          </w:p>
        </w:tc>
        <w:tc>
          <w:tcPr>
            <w:tcW w:w="0" w:type="auto"/>
            <w:shd w:val="clear" w:color="auto" w:fill="auto"/>
            <w:noWrap/>
            <w:vAlign w:val="bottom"/>
            <w:hideMark/>
          </w:tcPr>
          <w:p w14:paraId="07D81F65"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97,759</w:t>
            </w:r>
          </w:p>
        </w:tc>
        <w:tc>
          <w:tcPr>
            <w:tcW w:w="0" w:type="auto"/>
            <w:shd w:val="clear" w:color="auto" w:fill="auto"/>
            <w:noWrap/>
            <w:vAlign w:val="bottom"/>
            <w:hideMark/>
          </w:tcPr>
          <w:p w14:paraId="09392A2E"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99,497</w:t>
            </w:r>
          </w:p>
        </w:tc>
        <w:tc>
          <w:tcPr>
            <w:tcW w:w="0" w:type="auto"/>
            <w:shd w:val="clear" w:color="auto" w:fill="auto"/>
            <w:noWrap/>
            <w:vAlign w:val="bottom"/>
            <w:hideMark/>
          </w:tcPr>
          <w:p w14:paraId="7113DAEF"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99,530</w:t>
            </w:r>
          </w:p>
        </w:tc>
        <w:tc>
          <w:tcPr>
            <w:tcW w:w="0" w:type="auto"/>
            <w:shd w:val="clear" w:color="auto" w:fill="auto"/>
            <w:noWrap/>
            <w:vAlign w:val="bottom"/>
            <w:hideMark/>
          </w:tcPr>
          <w:p w14:paraId="21C2F3D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493,300</w:t>
            </w:r>
          </w:p>
        </w:tc>
      </w:tr>
      <w:tr w:rsidR="00AA6C01" w:rsidRPr="001E2D03" w14:paraId="6C1D449C" w14:textId="77777777" w:rsidTr="008A3507">
        <w:trPr>
          <w:trHeight w:val="290"/>
          <w:jc w:val="center"/>
        </w:trPr>
        <w:tc>
          <w:tcPr>
            <w:tcW w:w="0" w:type="auto"/>
            <w:shd w:val="clear" w:color="auto" w:fill="auto"/>
            <w:noWrap/>
            <w:vAlign w:val="bottom"/>
            <w:hideMark/>
          </w:tcPr>
          <w:p w14:paraId="4491209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W2</w:t>
            </w:r>
          </w:p>
        </w:tc>
        <w:tc>
          <w:tcPr>
            <w:tcW w:w="0" w:type="auto"/>
            <w:shd w:val="clear" w:color="auto" w:fill="auto"/>
            <w:noWrap/>
            <w:hideMark/>
          </w:tcPr>
          <w:p w14:paraId="0E9B2994"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Bi-weekly</w:t>
            </w:r>
          </w:p>
        </w:tc>
        <w:tc>
          <w:tcPr>
            <w:tcW w:w="0" w:type="auto"/>
            <w:shd w:val="clear" w:color="auto" w:fill="auto"/>
            <w:noWrap/>
            <w:vAlign w:val="bottom"/>
            <w:hideMark/>
          </w:tcPr>
          <w:p w14:paraId="7196D08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11,263</w:t>
            </w:r>
          </w:p>
        </w:tc>
        <w:tc>
          <w:tcPr>
            <w:tcW w:w="0" w:type="auto"/>
            <w:shd w:val="clear" w:color="auto" w:fill="auto"/>
            <w:noWrap/>
            <w:vAlign w:val="bottom"/>
            <w:hideMark/>
          </w:tcPr>
          <w:p w14:paraId="41C9D87A"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11,589</w:t>
            </w:r>
          </w:p>
        </w:tc>
        <w:tc>
          <w:tcPr>
            <w:tcW w:w="0" w:type="auto"/>
            <w:shd w:val="clear" w:color="auto" w:fill="auto"/>
            <w:noWrap/>
            <w:vAlign w:val="bottom"/>
            <w:hideMark/>
          </w:tcPr>
          <w:p w14:paraId="7782A4A5"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11,841</w:t>
            </w:r>
          </w:p>
        </w:tc>
        <w:tc>
          <w:tcPr>
            <w:tcW w:w="0" w:type="auto"/>
            <w:shd w:val="clear" w:color="auto" w:fill="auto"/>
            <w:noWrap/>
            <w:vAlign w:val="bottom"/>
            <w:hideMark/>
          </w:tcPr>
          <w:p w14:paraId="69F35675"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12,347</w:t>
            </w:r>
          </w:p>
        </w:tc>
        <w:tc>
          <w:tcPr>
            <w:tcW w:w="0" w:type="auto"/>
            <w:shd w:val="clear" w:color="auto" w:fill="auto"/>
            <w:noWrap/>
            <w:vAlign w:val="bottom"/>
            <w:hideMark/>
          </w:tcPr>
          <w:p w14:paraId="3748C4E9"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12,696</w:t>
            </w:r>
          </w:p>
        </w:tc>
        <w:tc>
          <w:tcPr>
            <w:tcW w:w="0" w:type="auto"/>
            <w:shd w:val="clear" w:color="auto" w:fill="auto"/>
            <w:noWrap/>
            <w:vAlign w:val="bottom"/>
            <w:hideMark/>
          </w:tcPr>
          <w:p w14:paraId="7DB6E287"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59,736</w:t>
            </w:r>
          </w:p>
        </w:tc>
      </w:tr>
      <w:tr w:rsidR="00AA6C01" w:rsidRPr="001E2D03" w14:paraId="4DD49D9E" w14:textId="77777777" w:rsidTr="008A3507">
        <w:trPr>
          <w:trHeight w:val="290"/>
          <w:jc w:val="center"/>
        </w:trPr>
        <w:tc>
          <w:tcPr>
            <w:tcW w:w="0" w:type="auto"/>
            <w:shd w:val="clear" w:color="auto" w:fill="auto"/>
            <w:noWrap/>
            <w:vAlign w:val="bottom"/>
            <w:hideMark/>
          </w:tcPr>
          <w:p w14:paraId="39DE0058"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W4</w:t>
            </w:r>
          </w:p>
        </w:tc>
        <w:tc>
          <w:tcPr>
            <w:tcW w:w="0" w:type="auto"/>
            <w:shd w:val="clear" w:color="auto" w:fill="auto"/>
            <w:noWrap/>
            <w:hideMark/>
          </w:tcPr>
          <w:p w14:paraId="14C00A8F"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4-weekly</w:t>
            </w:r>
          </w:p>
        </w:tc>
        <w:tc>
          <w:tcPr>
            <w:tcW w:w="0" w:type="auto"/>
            <w:shd w:val="clear" w:color="auto" w:fill="auto"/>
            <w:noWrap/>
            <w:vAlign w:val="bottom"/>
            <w:hideMark/>
          </w:tcPr>
          <w:p w14:paraId="2661DA94"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32,361</w:t>
            </w:r>
          </w:p>
        </w:tc>
        <w:tc>
          <w:tcPr>
            <w:tcW w:w="0" w:type="auto"/>
            <w:shd w:val="clear" w:color="auto" w:fill="auto"/>
            <w:noWrap/>
            <w:vAlign w:val="bottom"/>
            <w:hideMark/>
          </w:tcPr>
          <w:p w14:paraId="130B3650"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33,518</w:t>
            </w:r>
          </w:p>
        </w:tc>
        <w:tc>
          <w:tcPr>
            <w:tcW w:w="0" w:type="auto"/>
            <w:shd w:val="clear" w:color="auto" w:fill="auto"/>
            <w:noWrap/>
            <w:vAlign w:val="bottom"/>
            <w:hideMark/>
          </w:tcPr>
          <w:p w14:paraId="302F46AC"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33,651</w:t>
            </w:r>
          </w:p>
        </w:tc>
        <w:tc>
          <w:tcPr>
            <w:tcW w:w="0" w:type="auto"/>
            <w:shd w:val="clear" w:color="auto" w:fill="auto"/>
            <w:noWrap/>
            <w:vAlign w:val="bottom"/>
            <w:hideMark/>
          </w:tcPr>
          <w:p w14:paraId="20B7036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33,896</w:t>
            </w:r>
          </w:p>
        </w:tc>
        <w:tc>
          <w:tcPr>
            <w:tcW w:w="0" w:type="auto"/>
            <w:shd w:val="clear" w:color="auto" w:fill="auto"/>
            <w:noWrap/>
            <w:vAlign w:val="bottom"/>
            <w:hideMark/>
          </w:tcPr>
          <w:p w14:paraId="2809AAB5"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33,372</w:t>
            </w:r>
          </w:p>
        </w:tc>
        <w:tc>
          <w:tcPr>
            <w:tcW w:w="0" w:type="auto"/>
            <w:shd w:val="clear" w:color="auto" w:fill="auto"/>
            <w:noWrap/>
            <w:vAlign w:val="bottom"/>
            <w:hideMark/>
          </w:tcPr>
          <w:p w14:paraId="15E6AF02"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166,798</w:t>
            </w:r>
          </w:p>
        </w:tc>
      </w:tr>
      <w:tr w:rsidR="00AA6C01" w:rsidRPr="001E2D03" w14:paraId="3A26C9E3" w14:textId="77777777" w:rsidTr="008A3507">
        <w:trPr>
          <w:trHeight w:val="290"/>
          <w:jc w:val="center"/>
        </w:trPr>
        <w:tc>
          <w:tcPr>
            <w:tcW w:w="0" w:type="auto"/>
            <w:shd w:val="clear" w:color="auto" w:fill="auto"/>
            <w:noWrap/>
            <w:vAlign w:val="bottom"/>
            <w:hideMark/>
          </w:tcPr>
          <w:p w14:paraId="70AF9195"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other</w:t>
            </w:r>
          </w:p>
        </w:tc>
        <w:tc>
          <w:tcPr>
            <w:tcW w:w="0" w:type="auto"/>
            <w:shd w:val="clear" w:color="auto" w:fill="auto"/>
            <w:noWrap/>
            <w:hideMark/>
          </w:tcPr>
          <w:p w14:paraId="1A710382"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One-off</w:t>
            </w:r>
          </w:p>
        </w:tc>
        <w:tc>
          <w:tcPr>
            <w:tcW w:w="0" w:type="auto"/>
            <w:shd w:val="clear" w:color="auto" w:fill="auto"/>
            <w:noWrap/>
            <w:vAlign w:val="bottom"/>
            <w:hideMark/>
          </w:tcPr>
          <w:p w14:paraId="7CA047CC"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1,169</w:t>
            </w:r>
          </w:p>
        </w:tc>
        <w:tc>
          <w:tcPr>
            <w:tcW w:w="0" w:type="auto"/>
            <w:shd w:val="clear" w:color="auto" w:fill="auto"/>
            <w:noWrap/>
            <w:vAlign w:val="bottom"/>
            <w:hideMark/>
          </w:tcPr>
          <w:p w14:paraId="2BEF587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1,248</w:t>
            </w:r>
          </w:p>
        </w:tc>
        <w:tc>
          <w:tcPr>
            <w:tcW w:w="0" w:type="auto"/>
            <w:shd w:val="clear" w:color="auto" w:fill="auto"/>
            <w:noWrap/>
            <w:vAlign w:val="bottom"/>
            <w:hideMark/>
          </w:tcPr>
          <w:p w14:paraId="1820C04B"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726</w:t>
            </w:r>
          </w:p>
        </w:tc>
        <w:tc>
          <w:tcPr>
            <w:tcW w:w="0" w:type="auto"/>
            <w:shd w:val="clear" w:color="auto" w:fill="auto"/>
            <w:noWrap/>
            <w:vAlign w:val="bottom"/>
            <w:hideMark/>
          </w:tcPr>
          <w:p w14:paraId="3B7DBD89"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568</w:t>
            </w:r>
          </w:p>
        </w:tc>
        <w:tc>
          <w:tcPr>
            <w:tcW w:w="0" w:type="auto"/>
            <w:shd w:val="clear" w:color="auto" w:fill="auto"/>
            <w:noWrap/>
            <w:vAlign w:val="bottom"/>
            <w:hideMark/>
          </w:tcPr>
          <w:p w14:paraId="61DD04C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1,545</w:t>
            </w:r>
          </w:p>
        </w:tc>
        <w:tc>
          <w:tcPr>
            <w:tcW w:w="0" w:type="auto"/>
            <w:shd w:val="clear" w:color="auto" w:fill="auto"/>
            <w:noWrap/>
            <w:vAlign w:val="bottom"/>
            <w:hideMark/>
          </w:tcPr>
          <w:p w14:paraId="770C9E6E"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5,256</w:t>
            </w:r>
          </w:p>
        </w:tc>
      </w:tr>
      <w:tr w:rsidR="00AA6C01" w:rsidRPr="001E2D03" w14:paraId="144DDDDE" w14:textId="77777777" w:rsidTr="008A3507">
        <w:trPr>
          <w:trHeight w:val="290"/>
          <w:jc w:val="center"/>
        </w:trPr>
        <w:tc>
          <w:tcPr>
            <w:tcW w:w="0" w:type="auto"/>
            <w:shd w:val="clear" w:color="auto" w:fill="auto"/>
            <w:noWrap/>
            <w:vAlign w:val="bottom"/>
            <w:hideMark/>
          </w:tcPr>
          <w:p w14:paraId="7D1BE0E7"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Total</w:t>
            </w:r>
          </w:p>
        </w:tc>
        <w:tc>
          <w:tcPr>
            <w:tcW w:w="0" w:type="auto"/>
            <w:shd w:val="clear" w:color="auto" w:fill="auto"/>
            <w:noWrap/>
            <w:vAlign w:val="bottom"/>
            <w:hideMark/>
          </w:tcPr>
          <w:p w14:paraId="318FFD26" w14:textId="77777777" w:rsidR="00AA6C01" w:rsidRPr="001E2D03" w:rsidRDefault="00AA6C01" w:rsidP="008A3507">
            <w:pPr>
              <w:spacing w:after="0"/>
              <w:jc w:val="center"/>
              <w:rPr>
                <w:rFonts w:eastAsia="Times New Roman"/>
                <w:color w:val="000000"/>
                <w:sz w:val="20"/>
                <w:szCs w:val="20"/>
                <w:lang w:eastAsia="en-GB"/>
              </w:rPr>
            </w:pPr>
          </w:p>
        </w:tc>
        <w:tc>
          <w:tcPr>
            <w:tcW w:w="0" w:type="auto"/>
            <w:shd w:val="clear" w:color="auto" w:fill="auto"/>
            <w:noWrap/>
            <w:vAlign w:val="bottom"/>
            <w:hideMark/>
          </w:tcPr>
          <w:p w14:paraId="7BEF5EC3"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435,977</w:t>
            </w:r>
          </w:p>
        </w:tc>
        <w:tc>
          <w:tcPr>
            <w:tcW w:w="0" w:type="auto"/>
            <w:shd w:val="clear" w:color="auto" w:fill="auto"/>
            <w:noWrap/>
            <w:vAlign w:val="bottom"/>
            <w:hideMark/>
          </w:tcPr>
          <w:p w14:paraId="29135561"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443,750</w:t>
            </w:r>
          </w:p>
        </w:tc>
        <w:tc>
          <w:tcPr>
            <w:tcW w:w="0" w:type="auto"/>
            <w:shd w:val="clear" w:color="auto" w:fill="auto"/>
            <w:noWrap/>
            <w:vAlign w:val="bottom"/>
            <w:hideMark/>
          </w:tcPr>
          <w:p w14:paraId="65BF2B80"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448,553</w:t>
            </w:r>
          </w:p>
        </w:tc>
        <w:tc>
          <w:tcPr>
            <w:tcW w:w="0" w:type="auto"/>
            <w:shd w:val="clear" w:color="auto" w:fill="auto"/>
            <w:noWrap/>
            <w:vAlign w:val="bottom"/>
            <w:hideMark/>
          </w:tcPr>
          <w:p w14:paraId="71F4AF5B"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457,827</w:t>
            </w:r>
          </w:p>
        </w:tc>
        <w:tc>
          <w:tcPr>
            <w:tcW w:w="0" w:type="auto"/>
            <w:shd w:val="clear" w:color="auto" w:fill="auto"/>
            <w:noWrap/>
            <w:vAlign w:val="bottom"/>
            <w:hideMark/>
          </w:tcPr>
          <w:p w14:paraId="52F81870" w14:textId="77777777" w:rsidR="00AA6C01" w:rsidRPr="001E2D03" w:rsidRDefault="00AA6C01" w:rsidP="008A3507">
            <w:pPr>
              <w:spacing w:after="0"/>
              <w:jc w:val="center"/>
              <w:rPr>
                <w:rFonts w:eastAsia="Times New Roman"/>
                <w:color w:val="000000"/>
                <w:sz w:val="20"/>
                <w:szCs w:val="20"/>
                <w:lang w:eastAsia="en-GB"/>
              </w:rPr>
            </w:pPr>
            <w:r w:rsidRPr="001E2D03">
              <w:rPr>
                <w:rFonts w:eastAsia="Times New Roman"/>
                <w:color w:val="000000"/>
                <w:sz w:val="20"/>
                <w:szCs w:val="20"/>
                <w:lang w:eastAsia="en-GB"/>
              </w:rPr>
              <w:t>460,000</w:t>
            </w:r>
          </w:p>
        </w:tc>
        <w:tc>
          <w:tcPr>
            <w:tcW w:w="0" w:type="auto"/>
            <w:shd w:val="clear" w:color="auto" w:fill="auto"/>
            <w:noWrap/>
            <w:vAlign w:val="bottom"/>
            <w:hideMark/>
          </w:tcPr>
          <w:p w14:paraId="12CE6D90" w14:textId="77777777" w:rsidR="00AA6C01" w:rsidRPr="001E2D03" w:rsidRDefault="00AA6C01" w:rsidP="008A3507">
            <w:pPr>
              <w:keepNext/>
              <w:spacing w:after="0"/>
              <w:jc w:val="center"/>
              <w:rPr>
                <w:rFonts w:eastAsia="Times New Roman"/>
                <w:color w:val="000000"/>
                <w:sz w:val="20"/>
                <w:szCs w:val="20"/>
                <w:lang w:eastAsia="en-GB"/>
              </w:rPr>
            </w:pPr>
            <w:r w:rsidRPr="001E2D03">
              <w:rPr>
                <w:rFonts w:eastAsia="Times New Roman"/>
                <w:color w:val="000000"/>
                <w:sz w:val="20"/>
                <w:szCs w:val="20"/>
                <w:lang w:eastAsia="en-GB"/>
              </w:rPr>
              <w:t>2,246,107</w:t>
            </w:r>
          </w:p>
        </w:tc>
      </w:tr>
    </w:tbl>
    <w:p w14:paraId="0A455C1A" w14:textId="38F14F6F" w:rsidR="00AA6C01" w:rsidRDefault="00AA6C01" w:rsidP="00AA6C01">
      <w:pPr>
        <w:pStyle w:val="Caption"/>
        <w:jc w:val="center"/>
      </w:pPr>
      <w:r>
        <w:t xml:space="preserve">Table </w:t>
      </w:r>
      <w:r>
        <w:fldChar w:fldCharType="begin"/>
      </w:r>
      <w:r>
        <w:instrText>SEQ Table \* ARABIC</w:instrText>
      </w:r>
      <w:r>
        <w:fldChar w:fldCharType="separate"/>
      </w:r>
      <w:r w:rsidR="008A47E5">
        <w:rPr>
          <w:noProof/>
        </w:rPr>
        <w:t>3</w:t>
      </w:r>
      <w:r>
        <w:fldChar w:fldCharType="end"/>
      </w:r>
      <w:r>
        <w:t xml:space="preserve"> </w:t>
      </w:r>
      <w:r w:rsidRPr="002A016D">
        <w:t xml:space="preserve">Number of </w:t>
      </w:r>
      <w:r>
        <w:t xml:space="preserve">discrete individuals </w:t>
      </w:r>
      <w:r w:rsidRPr="002A016D">
        <w:t>in PAYE data by year and payment frequency</w:t>
      </w:r>
    </w:p>
    <w:p w14:paraId="37EC215F" w14:textId="21EB0BBE" w:rsidR="00AA6C01" w:rsidRDefault="00AA6C01" w:rsidP="00AA6C01">
      <w:r>
        <w:t>Most of the population is paid monthly. Very few monthly payments are made at frequencies other than one month. However, a significant proportion of weekly-paid employees are on a four-week pay cycle.</w:t>
      </w:r>
    </w:p>
    <w:p w14:paraId="6C3C589C" w14:textId="79301CA4" w:rsidR="00567FE3" w:rsidRDefault="00567FE3" w:rsidP="00AA6C01">
      <w:r>
        <w:t xml:space="preserve">There are more individuals when broken down by pay period as some individuals may have more than one job in a tax year, at different pay periods. </w:t>
      </w:r>
    </w:p>
    <w:p w14:paraId="0541A964" w14:textId="17F988B1" w:rsidR="00FA5C16" w:rsidRDefault="00590847" w:rsidP="00FA5C16">
      <w:pPr>
        <w:pStyle w:val="Heading2"/>
      </w:pPr>
      <w:bookmarkStart w:id="11" w:name="_Toc173491001"/>
      <w:r>
        <w:t>Number of payslips</w:t>
      </w:r>
      <w:bookmarkEnd w:id="11"/>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7"/>
        <w:gridCol w:w="1127"/>
        <w:gridCol w:w="1979"/>
        <w:gridCol w:w="1127"/>
      </w:tblGrid>
      <w:tr w:rsidR="001E2D03" w:rsidRPr="00FA5C16" w14:paraId="7C2DFAEB" w14:textId="77777777" w:rsidTr="00AA6C01">
        <w:trPr>
          <w:trHeight w:val="290"/>
          <w:jc w:val="center"/>
        </w:trPr>
        <w:tc>
          <w:tcPr>
            <w:tcW w:w="0" w:type="auto"/>
            <w:shd w:val="clear" w:color="auto" w:fill="auto"/>
            <w:noWrap/>
            <w:vAlign w:val="bottom"/>
            <w:hideMark/>
          </w:tcPr>
          <w:p w14:paraId="1F08AFB9" w14:textId="438ED6AD"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Tax year</w:t>
            </w:r>
          </w:p>
        </w:tc>
        <w:tc>
          <w:tcPr>
            <w:tcW w:w="0" w:type="auto"/>
            <w:shd w:val="clear" w:color="auto" w:fill="auto"/>
            <w:noWrap/>
            <w:vAlign w:val="bottom"/>
            <w:hideMark/>
          </w:tcPr>
          <w:p w14:paraId="2B49FD10"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Payslip</w:t>
            </w:r>
          </w:p>
        </w:tc>
        <w:tc>
          <w:tcPr>
            <w:tcW w:w="0" w:type="auto"/>
            <w:shd w:val="clear" w:color="auto" w:fill="auto"/>
            <w:noWrap/>
            <w:vAlign w:val="bottom"/>
            <w:hideMark/>
          </w:tcPr>
          <w:p w14:paraId="507E12C6"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Occupational pension</w:t>
            </w:r>
          </w:p>
        </w:tc>
        <w:tc>
          <w:tcPr>
            <w:tcW w:w="0" w:type="auto"/>
            <w:shd w:val="clear" w:color="auto" w:fill="auto"/>
            <w:noWrap/>
            <w:vAlign w:val="bottom"/>
            <w:hideMark/>
          </w:tcPr>
          <w:p w14:paraId="0FA3061B"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Total</w:t>
            </w:r>
          </w:p>
        </w:tc>
      </w:tr>
      <w:tr w:rsidR="001E2D03" w:rsidRPr="00FA5C16" w14:paraId="1CF572E1" w14:textId="77777777" w:rsidTr="00AA6C01">
        <w:trPr>
          <w:trHeight w:val="290"/>
          <w:jc w:val="center"/>
        </w:trPr>
        <w:tc>
          <w:tcPr>
            <w:tcW w:w="0" w:type="auto"/>
            <w:shd w:val="clear" w:color="auto" w:fill="auto"/>
            <w:noWrap/>
            <w:vAlign w:val="bottom"/>
            <w:hideMark/>
          </w:tcPr>
          <w:p w14:paraId="10CB005C"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2015</w:t>
            </w:r>
          </w:p>
        </w:tc>
        <w:tc>
          <w:tcPr>
            <w:tcW w:w="0" w:type="auto"/>
            <w:shd w:val="clear" w:color="auto" w:fill="auto"/>
            <w:noWrap/>
            <w:vAlign w:val="bottom"/>
            <w:hideMark/>
          </w:tcPr>
          <w:p w14:paraId="56D9854A"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5,821,348</w:t>
            </w:r>
          </w:p>
        </w:tc>
        <w:tc>
          <w:tcPr>
            <w:tcW w:w="0" w:type="auto"/>
            <w:shd w:val="clear" w:color="auto" w:fill="auto"/>
            <w:noWrap/>
            <w:vAlign w:val="bottom"/>
            <w:hideMark/>
          </w:tcPr>
          <w:p w14:paraId="71DB46BD"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1,787,709</w:t>
            </w:r>
          </w:p>
        </w:tc>
        <w:tc>
          <w:tcPr>
            <w:tcW w:w="0" w:type="auto"/>
            <w:shd w:val="clear" w:color="auto" w:fill="auto"/>
            <w:noWrap/>
            <w:vAlign w:val="bottom"/>
            <w:hideMark/>
          </w:tcPr>
          <w:p w14:paraId="0435BF38"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7,609,057</w:t>
            </w:r>
          </w:p>
        </w:tc>
      </w:tr>
      <w:tr w:rsidR="001E2D03" w:rsidRPr="00FA5C16" w14:paraId="45352D56" w14:textId="77777777" w:rsidTr="00AA6C01">
        <w:trPr>
          <w:trHeight w:val="290"/>
          <w:jc w:val="center"/>
        </w:trPr>
        <w:tc>
          <w:tcPr>
            <w:tcW w:w="0" w:type="auto"/>
            <w:shd w:val="clear" w:color="auto" w:fill="auto"/>
            <w:noWrap/>
            <w:vAlign w:val="bottom"/>
            <w:hideMark/>
          </w:tcPr>
          <w:p w14:paraId="0F44E9AC"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2016</w:t>
            </w:r>
          </w:p>
        </w:tc>
        <w:tc>
          <w:tcPr>
            <w:tcW w:w="0" w:type="auto"/>
            <w:shd w:val="clear" w:color="auto" w:fill="auto"/>
            <w:noWrap/>
            <w:vAlign w:val="bottom"/>
            <w:hideMark/>
          </w:tcPr>
          <w:p w14:paraId="61C52D58"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5,844,946</w:t>
            </w:r>
          </w:p>
        </w:tc>
        <w:tc>
          <w:tcPr>
            <w:tcW w:w="0" w:type="auto"/>
            <w:shd w:val="clear" w:color="auto" w:fill="auto"/>
            <w:noWrap/>
            <w:vAlign w:val="bottom"/>
            <w:hideMark/>
          </w:tcPr>
          <w:p w14:paraId="64697C35"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1,869,289</w:t>
            </w:r>
          </w:p>
        </w:tc>
        <w:tc>
          <w:tcPr>
            <w:tcW w:w="0" w:type="auto"/>
            <w:shd w:val="clear" w:color="auto" w:fill="auto"/>
            <w:noWrap/>
            <w:vAlign w:val="bottom"/>
            <w:hideMark/>
          </w:tcPr>
          <w:p w14:paraId="3DCEE508"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7,714,235</w:t>
            </w:r>
          </w:p>
        </w:tc>
      </w:tr>
      <w:tr w:rsidR="001E2D03" w:rsidRPr="00FA5C16" w14:paraId="10580631" w14:textId="77777777" w:rsidTr="00AA6C01">
        <w:trPr>
          <w:trHeight w:val="290"/>
          <w:jc w:val="center"/>
        </w:trPr>
        <w:tc>
          <w:tcPr>
            <w:tcW w:w="0" w:type="auto"/>
            <w:shd w:val="clear" w:color="auto" w:fill="auto"/>
            <w:noWrap/>
            <w:vAlign w:val="bottom"/>
            <w:hideMark/>
          </w:tcPr>
          <w:p w14:paraId="24191662"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2017</w:t>
            </w:r>
          </w:p>
        </w:tc>
        <w:tc>
          <w:tcPr>
            <w:tcW w:w="0" w:type="auto"/>
            <w:shd w:val="clear" w:color="auto" w:fill="auto"/>
            <w:noWrap/>
            <w:vAlign w:val="bottom"/>
            <w:hideMark/>
          </w:tcPr>
          <w:p w14:paraId="717C74C8"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5,719,575</w:t>
            </w:r>
          </w:p>
        </w:tc>
        <w:tc>
          <w:tcPr>
            <w:tcW w:w="0" w:type="auto"/>
            <w:shd w:val="clear" w:color="auto" w:fill="auto"/>
            <w:noWrap/>
            <w:vAlign w:val="bottom"/>
            <w:hideMark/>
          </w:tcPr>
          <w:p w14:paraId="4E990BED"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1,886,370</w:t>
            </w:r>
          </w:p>
        </w:tc>
        <w:tc>
          <w:tcPr>
            <w:tcW w:w="0" w:type="auto"/>
            <w:shd w:val="clear" w:color="auto" w:fill="auto"/>
            <w:noWrap/>
            <w:vAlign w:val="bottom"/>
            <w:hideMark/>
          </w:tcPr>
          <w:p w14:paraId="606B52E5"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7,605,945</w:t>
            </w:r>
          </w:p>
        </w:tc>
      </w:tr>
      <w:tr w:rsidR="001E2D03" w:rsidRPr="00FA5C16" w14:paraId="6DA586FC" w14:textId="77777777" w:rsidTr="00AA6C01">
        <w:trPr>
          <w:trHeight w:val="290"/>
          <w:jc w:val="center"/>
        </w:trPr>
        <w:tc>
          <w:tcPr>
            <w:tcW w:w="0" w:type="auto"/>
            <w:shd w:val="clear" w:color="auto" w:fill="auto"/>
            <w:noWrap/>
            <w:vAlign w:val="bottom"/>
            <w:hideMark/>
          </w:tcPr>
          <w:p w14:paraId="1BF247F7"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2018</w:t>
            </w:r>
          </w:p>
        </w:tc>
        <w:tc>
          <w:tcPr>
            <w:tcW w:w="0" w:type="auto"/>
            <w:shd w:val="clear" w:color="auto" w:fill="auto"/>
            <w:noWrap/>
            <w:vAlign w:val="bottom"/>
            <w:hideMark/>
          </w:tcPr>
          <w:p w14:paraId="38BF911E"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5,752,794</w:t>
            </w:r>
          </w:p>
        </w:tc>
        <w:tc>
          <w:tcPr>
            <w:tcW w:w="0" w:type="auto"/>
            <w:shd w:val="clear" w:color="auto" w:fill="auto"/>
            <w:noWrap/>
            <w:vAlign w:val="bottom"/>
            <w:hideMark/>
          </w:tcPr>
          <w:p w14:paraId="282F0331"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1,900,110</w:t>
            </w:r>
          </w:p>
        </w:tc>
        <w:tc>
          <w:tcPr>
            <w:tcW w:w="0" w:type="auto"/>
            <w:shd w:val="clear" w:color="auto" w:fill="auto"/>
            <w:noWrap/>
            <w:vAlign w:val="bottom"/>
            <w:hideMark/>
          </w:tcPr>
          <w:p w14:paraId="2E9A39BB"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7,652,904</w:t>
            </w:r>
          </w:p>
        </w:tc>
      </w:tr>
      <w:tr w:rsidR="001E2D03" w:rsidRPr="00FA5C16" w14:paraId="5E071A3A" w14:textId="77777777" w:rsidTr="00AA6C01">
        <w:trPr>
          <w:trHeight w:val="290"/>
          <w:jc w:val="center"/>
        </w:trPr>
        <w:tc>
          <w:tcPr>
            <w:tcW w:w="0" w:type="auto"/>
            <w:shd w:val="clear" w:color="auto" w:fill="auto"/>
            <w:noWrap/>
            <w:vAlign w:val="bottom"/>
            <w:hideMark/>
          </w:tcPr>
          <w:p w14:paraId="02385967"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2019</w:t>
            </w:r>
          </w:p>
        </w:tc>
        <w:tc>
          <w:tcPr>
            <w:tcW w:w="0" w:type="auto"/>
            <w:shd w:val="clear" w:color="auto" w:fill="auto"/>
            <w:noWrap/>
            <w:vAlign w:val="bottom"/>
            <w:hideMark/>
          </w:tcPr>
          <w:p w14:paraId="46CA6E9A"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5,824,229</w:t>
            </w:r>
          </w:p>
        </w:tc>
        <w:tc>
          <w:tcPr>
            <w:tcW w:w="0" w:type="auto"/>
            <w:shd w:val="clear" w:color="auto" w:fill="auto"/>
            <w:noWrap/>
            <w:vAlign w:val="bottom"/>
            <w:hideMark/>
          </w:tcPr>
          <w:p w14:paraId="5F01EDE7"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1,933,923</w:t>
            </w:r>
          </w:p>
        </w:tc>
        <w:tc>
          <w:tcPr>
            <w:tcW w:w="0" w:type="auto"/>
            <w:shd w:val="clear" w:color="auto" w:fill="auto"/>
            <w:noWrap/>
            <w:vAlign w:val="bottom"/>
            <w:hideMark/>
          </w:tcPr>
          <w:p w14:paraId="68108D3C"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7,758,152</w:t>
            </w:r>
          </w:p>
        </w:tc>
      </w:tr>
      <w:tr w:rsidR="001E2D03" w:rsidRPr="00FA5C16" w14:paraId="2514A7AF" w14:textId="77777777" w:rsidTr="00AA6C01">
        <w:trPr>
          <w:trHeight w:val="290"/>
          <w:jc w:val="center"/>
        </w:trPr>
        <w:tc>
          <w:tcPr>
            <w:tcW w:w="0" w:type="auto"/>
            <w:shd w:val="clear" w:color="auto" w:fill="auto"/>
            <w:noWrap/>
            <w:vAlign w:val="bottom"/>
            <w:hideMark/>
          </w:tcPr>
          <w:p w14:paraId="2B172BF0"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Total</w:t>
            </w:r>
          </w:p>
        </w:tc>
        <w:tc>
          <w:tcPr>
            <w:tcW w:w="0" w:type="auto"/>
            <w:shd w:val="clear" w:color="auto" w:fill="auto"/>
            <w:noWrap/>
            <w:vAlign w:val="bottom"/>
            <w:hideMark/>
          </w:tcPr>
          <w:p w14:paraId="32FD4E03"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28,962,892</w:t>
            </w:r>
          </w:p>
        </w:tc>
        <w:tc>
          <w:tcPr>
            <w:tcW w:w="0" w:type="auto"/>
            <w:shd w:val="clear" w:color="auto" w:fill="auto"/>
            <w:noWrap/>
            <w:vAlign w:val="bottom"/>
            <w:hideMark/>
          </w:tcPr>
          <w:p w14:paraId="3AA688EE"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9,377,401</w:t>
            </w:r>
          </w:p>
        </w:tc>
        <w:tc>
          <w:tcPr>
            <w:tcW w:w="0" w:type="auto"/>
            <w:shd w:val="clear" w:color="auto" w:fill="auto"/>
            <w:noWrap/>
            <w:vAlign w:val="bottom"/>
            <w:hideMark/>
          </w:tcPr>
          <w:p w14:paraId="21DFE303" w14:textId="77777777" w:rsidR="00FA5C16" w:rsidRPr="00FA5C16" w:rsidRDefault="00FA5C16" w:rsidP="00AA6C01">
            <w:pPr>
              <w:keepNext/>
              <w:spacing w:after="0"/>
              <w:jc w:val="center"/>
              <w:rPr>
                <w:rFonts w:eastAsia="Times New Roman"/>
                <w:color w:val="000000"/>
                <w:sz w:val="20"/>
                <w:szCs w:val="20"/>
                <w:lang w:eastAsia="en-GB"/>
              </w:rPr>
            </w:pPr>
            <w:r w:rsidRPr="00FA5C16">
              <w:rPr>
                <w:rFonts w:eastAsia="Times New Roman"/>
                <w:color w:val="000000"/>
                <w:sz w:val="20"/>
                <w:szCs w:val="20"/>
                <w:lang w:eastAsia="en-GB"/>
              </w:rPr>
              <w:t>38,340,293</w:t>
            </w:r>
          </w:p>
        </w:tc>
      </w:tr>
    </w:tbl>
    <w:p w14:paraId="32223359" w14:textId="55A0EB33" w:rsidR="00FA5C16" w:rsidRDefault="00FA5C16" w:rsidP="00AA6C01">
      <w:pPr>
        <w:pStyle w:val="Caption"/>
        <w:jc w:val="center"/>
      </w:pPr>
      <w:r>
        <w:t xml:space="preserve">Table </w:t>
      </w:r>
      <w:r>
        <w:fldChar w:fldCharType="begin"/>
      </w:r>
      <w:r>
        <w:instrText>SEQ Table \* ARABIC</w:instrText>
      </w:r>
      <w:r>
        <w:fldChar w:fldCharType="separate"/>
      </w:r>
      <w:r w:rsidR="008A47E5">
        <w:rPr>
          <w:noProof/>
        </w:rPr>
        <w:t>4</w:t>
      </w:r>
      <w:r>
        <w:fldChar w:fldCharType="end"/>
      </w:r>
      <w:r>
        <w:t xml:space="preserve"> </w:t>
      </w:r>
      <w:r w:rsidRPr="00BB1DF4">
        <w:t>Number of payslips in PAYE data by year and whether occupational pension or not</w:t>
      </w:r>
    </w:p>
    <w:p w14:paraId="1F5125DC" w14:textId="3265C429" w:rsidR="00A70FA2" w:rsidRPr="00A70FA2" w:rsidRDefault="00A70FA2" w:rsidP="00AA6C01">
      <w:r>
        <w:t>Roughly 25% of all payslip records appear to be for occupational pensions.</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63"/>
        <w:gridCol w:w="1058"/>
        <w:gridCol w:w="1026"/>
        <w:gridCol w:w="1026"/>
        <w:gridCol w:w="1026"/>
        <w:gridCol w:w="1026"/>
        <w:gridCol w:w="1026"/>
        <w:gridCol w:w="1127"/>
      </w:tblGrid>
      <w:tr w:rsidR="00FA5C16" w:rsidRPr="001E2D03" w14:paraId="53052D88" w14:textId="77777777" w:rsidTr="00AA6C01">
        <w:trPr>
          <w:trHeight w:val="290"/>
          <w:jc w:val="center"/>
        </w:trPr>
        <w:tc>
          <w:tcPr>
            <w:tcW w:w="0" w:type="auto"/>
            <w:shd w:val="clear" w:color="auto" w:fill="auto"/>
            <w:noWrap/>
            <w:vAlign w:val="bottom"/>
            <w:hideMark/>
          </w:tcPr>
          <w:p w14:paraId="7BA508F4" w14:textId="5CC83A36" w:rsidR="00FA5C16" w:rsidRPr="00FA5C16" w:rsidRDefault="00FA5C16" w:rsidP="00AA6C01">
            <w:pPr>
              <w:spacing w:after="0"/>
              <w:jc w:val="center"/>
              <w:rPr>
                <w:rFonts w:eastAsia="Times New Roman"/>
                <w:color w:val="000000"/>
                <w:sz w:val="20"/>
                <w:szCs w:val="20"/>
                <w:lang w:eastAsia="en-GB"/>
              </w:rPr>
            </w:pPr>
          </w:p>
        </w:tc>
        <w:tc>
          <w:tcPr>
            <w:tcW w:w="0" w:type="auto"/>
          </w:tcPr>
          <w:p w14:paraId="0022BE43" w14:textId="77777777" w:rsidR="00FA5C16" w:rsidRPr="001E2D03" w:rsidRDefault="00FA5C16" w:rsidP="00AA6C01">
            <w:pPr>
              <w:spacing w:after="0"/>
              <w:jc w:val="center"/>
              <w:rPr>
                <w:rFonts w:eastAsia="Times New Roman"/>
                <w:color w:val="000000"/>
                <w:sz w:val="20"/>
                <w:szCs w:val="20"/>
                <w:lang w:eastAsia="en-GB"/>
              </w:rPr>
            </w:pPr>
          </w:p>
        </w:tc>
        <w:tc>
          <w:tcPr>
            <w:tcW w:w="0" w:type="auto"/>
            <w:shd w:val="clear" w:color="auto" w:fill="auto"/>
            <w:noWrap/>
            <w:vAlign w:val="bottom"/>
            <w:hideMark/>
          </w:tcPr>
          <w:p w14:paraId="6F117CDC" w14:textId="77777777" w:rsidR="001E2D03" w:rsidRDefault="00FA5C16"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Tax year</w:t>
            </w:r>
          </w:p>
          <w:p w14:paraId="055581C3" w14:textId="229421F1"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2015</w:t>
            </w:r>
          </w:p>
        </w:tc>
        <w:tc>
          <w:tcPr>
            <w:tcW w:w="0" w:type="auto"/>
            <w:shd w:val="clear" w:color="auto" w:fill="auto"/>
            <w:noWrap/>
            <w:vAlign w:val="bottom"/>
            <w:hideMark/>
          </w:tcPr>
          <w:p w14:paraId="3C5FD8E7"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2016</w:t>
            </w:r>
          </w:p>
        </w:tc>
        <w:tc>
          <w:tcPr>
            <w:tcW w:w="0" w:type="auto"/>
            <w:shd w:val="clear" w:color="auto" w:fill="auto"/>
            <w:noWrap/>
            <w:vAlign w:val="bottom"/>
            <w:hideMark/>
          </w:tcPr>
          <w:p w14:paraId="4410DF33"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2017</w:t>
            </w:r>
          </w:p>
        </w:tc>
        <w:tc>
          <w:tcPr>
            <w:tcW w:w="0" w:type="auto"/>
            <w:shd w:val="clear" w:color="auto" w:fill="auto"/>
            <w:noWrap/>
            <w:vAlign w:val="bottom"/>
            <w:hideMark/>
          </w:tcPr>
          <w:p w14:paraId="564F73BA"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2018</w:t>
            </w:r>
          </w:p>
        </w:tc>
        <w:tc>
          <w:tcPr>
            <w:tcW w:w="0" w:type="auto"/>
            <w:shd w:val="clear" w:color="auto" w:fill="auto"/>
            <w:noWrap/>
            <w:vAlign w:val="bottom"/>
            <w:hideMark/>
          </w:tcPr>
          <w:p w14:paraId="41179C5C"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2019</w:t>
            </w:r>
          </w:p>
        </w:tc>
        <w:tc>
          <w:tcPr>
            <w:tcW w:w="0" w:type="auto"/>
            <w:shd w:val="clear" w:color="auto" w:fill="auto"/>
            <w:noWrap/>
            <w:vAlign w:val="bottom"/>
            <w:hideMark/>
          </w:tcPr>
          <w:p w14:paraId="41D63D94" w14:textId="77777777" w:rsidR="00FA5C16" w:rsidRPr="00FA5C16" w:rsidRDefault="00FA5C16"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Total</w:t>
            </w:r>
          </w:p>
        </w:tc>
      </w:tr>
      <w:tr w:rsidR="001E2D03" w:rsidRPr="001E2D03" w14:paraId="4FF42790" w14:textId="77777777" w:rsidTr="00AA6C01">
        <w:trPr>
          <w:trHeight w:val="290"/>
          <w:jc w:val="center"/>
        </w:trPr>
        <w:tc>
          <w:tcPr>
            <w:tcW w:w="0" w:type="auto"/>
            <w:shd w:val="clear" w:color="auto" w:fill="auto"/>
            <w:noWrap/>
            <w:vAlign w:val="bottom"/>
            <w:hideMark/>
          </w:tcPr>
          <w:p w14:paraId="08B0A149"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lastRenderedPageBreak/>
              <w:t>IR</w:t>
            </w:r>
          </w:p>
        </w:tc>
        <w:tc>
          <w:tcPr>
            <w:tcW w:w="0" w:type="auto"/>
          </w:tcPr>
          <w:p w14:paraId="1FECF4E5" w14:textId="5740D009"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Irregular</w:t>
            </w:r>
          </w:p>
        </w:tc>
        <w:tc>
          <w:tcPr>
            <w:tcW w:w="0" w:type="auto"/>
            <w:shd w:val="clear" w:color="auto" w:fill="auto"/>
            <w:noWrap/>
            <w:vAlign w:val="bottom"/>
            <w:hideMark/>
          </w:tcPr>
          <w:p w14:paraId="7B28300D" w14:textId="54501971"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47,404</w:t>
            </w:r>
          </w:p>
        </w:tc>
        <w:tc>
          <w:tcPr>
            <w:tcW w:w="0" w:type="auto"/>
            <w:shd w:val="clear" w:color="auto" w:fill="auto"/>
            <w:noWrap/>
            <w:vAlign w:val="bottom"/>
            <w:hideMark/>
          </w:tcPr>
          <w:p w14:paraId="4FC86E50"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55,119</w:t>
            </w:r>
          </w:p>
        </w:tc>
        <w:tc>
          <w:tcPr>
            <w:tcW w:w="0" w:type="auto"/>
            <w:shd w:val="clear" w:color="auto" w:fill="auto"/>
            <w:noWrap/>
            <w:vAlign w:val="bottom"/>
            <w:hideMark/>
          </w:tcPr>
          <w:p w14:paraId="573CDC30"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49,126</w:t>
            </w:r>
          </w:p>
        </w:tc>
        <w:tc>
          <w:tcPr>
            <w:tcW w:w="0" w:type="auto"/>
            <w:shd w:val="clear" w:color="auto" w:fill="auto"/>
            <w:noWrap/>
            <w:vAlign w:val="bottom"/>
            <w:hideMark/>
          </w:tcPr>
          <w:p w14:paraId="54D7F135"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44,017</w:t>
            </w:r>
          </w:p>
        </w:tc>
        <w:tc>
          <w:tcPr>
            <w:tcW w:w="0" w:type="auto"/>
            <w:shd w:val="clear" w:color="auto" w:fill="auto"/>
            <w:noWrap/>
            <w:vAlign w:val="bottom"/>
            <w:hideMark/>
          </w:tcPr>
          <w:p w14:paraId="7B4D5AF0"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35,717</w:t>
            </w:r>
          </w:p>
        </w:tc>
        <w:tc>
          <w:tcPr>
            <w:tcW w:w="0" w:type="auto"/>
            <w:shd w:val="clear" w:color="auto" w:fill="auto"/>
            <w:noWrap/>
            <w:vAlign w:val="bottom"/>
            <w:hideMark/>
          </w:tcPr>
          <w:p w14:paraId="61A69D79" w14:textId="6D8501E3"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231,383</w:t>
            </w:r>
          </w:p>
        </w:tc>
      </w:tr>
      <w:tr w:rsidR="001E2D03" w:rsidRPr="001E2D03" w14:paraId="21DA6AEA" w14:textId="77777777" w:rsidTr="00AA6C01">
        <w:trPr>
          <w:trHeight w:val="290"/>
          <w:jc w:val="center"/>
        </w:trPr>
        <w:tc>
          <w:tcPr>
            <w:tcW w:w="0" w:type="auto"/>
            <w:shd w:val="clear" w:color="auto" w:fill="auto"/>
            <w:noWrap/>
            <w:vAlign w:val="bottom"/>
            <w:hideMark/>
          </w:tcPr>
          <w:p w14:paraId="649E9BC6"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M1</w:t>
            </w:r>
          </w:p>
        </w:tc>
        <w:tc>
          <w:tcPr>
            <w:tcW w:w="0" w:type="auto"/>
          </w:tcPr>
          <w:p w14:paraId="7F5E781E" w14:textId="1CE6BE66"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Monthly</w:t>
            </w:r>
          </w:p>
        </w:tc>
        <w:tc>
          <w:tcPr>
            <w:tcW w:w="0" w:type="auto"/>
            <w:shd w:val="clear" w:color="auto" w:fill="auto"/>
            <w:noWrap/>
            <w:vAlign w:val="bottom"/>
            <w:hideMark/>
          </w:tcPr>
          <w:p w14:paraId="33CADA51" w14:textId="0A97DF4E"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2,701,507</w:t>
            </w:r>
          </w:p>
        </w:tc>
        <w:tc>
          <w:tcPr>
            <w:tcW w:w="0" w:type="auto"/>
            <w:shd w:val="clear" w:color="auto" w:fill="auto"/>
            <w:noWrap/>
            <w:vAlign w:val="bottom"/>
            <w:hideMark/>
          </w:tcPr>
          <w:p w14:paraId="082611AC"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2,720,786</w:t>
            </w:r>
          </w:p>
        </w:tc>
        <w:tc>
          <w:tcPr>
            <w:tcW w:w="0" w:type="auto"/>
            <w:shd w:val="clear" w:color="auto" w:fill="auto"/>
            <w:noWrap/>
            <w:vAlign w:val="bottom"/>
            <w:hideMark/>
          </w:tcPr>
          <w:p w14:paraId="3780A876"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2,761,483</w:t>
            </w:r>
          </w:p>
        </w:tc>
        <w:tc>
          <w:tcPr>
            <w:tcW w:w="0" w:type="auto"/>
            <w:shd w:val="clear" w:color="auto" w:fill="auto"/>
            <w:noWrap/>
            <w:vAlign w:val="bottom"/>
            <w:hideMark/>
          </w:tcPr>
          <w:p w14:paraId="5DCB7A73"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2,807,235</w:t>
            </w:r>
          </w:p>
        </w:tc>
        <w:tc>
          <w:tcPr>
            <w:tcW w:w="0" w:type="auto"/>
            <w:shd w:val="clear" w:color="auto" w:fill="auto"/>
            <w:noWrap/>
            <w:vAlign w:val="bottom"/>
            <w:hideMark/>
          </w:tcPr>
          <w:p w14:paraId="622587D5"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2,858,839</w:t>
            </w:r>
          </w:p>
        </w:tc>
        <w:tc>
          <w:tcPr>
            <w:tcW w:w="0" w:type="auto"/>
            <w:shd w:val="clear" w:color="auto" w:fill="auto"/>
            <w:noWrap/>
            <w:vAlign w:val="bottom"/>
            <w:hideMark/>
          </w:tcPr>
          <w:p w14:paraId="54D8F276" w14:textId="610F70B2"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13,849,850</w:t>
            </w:r>
          </w:p>
        </w:tc>
      </w:tr>
      <w:tr w:rsidR="001E2D03" w:rsidRPr="001E2D03" w14:paraId="63E97388" w14:textId="77777777" w:rsidTr="00AA6C01">
        <w:trPr>
          <w:trHeight w:val="290"/>
          <w:jc w:val="center"/>
        </w:trPr>
        <w:tc>
          <w:tcPr>
            <w:tcW w:w="0" w:type="auto"/>
            <w:shd w:val="clear" w:color="auto" w:fill="auto"/>
            <w:noWrap/>
            <w:vAlign w:val="bottom"/>
            <w:hideMark/>
          </w:tcPr>
          <w:p w14:paraId="534468E0"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M3</w:t>
            </w:r>
          </w:p>
        </w:tc>
        <w:tc>
          <w:tcPr>
            <w:tcW w:w="0" w:type="auto"/>
          </w:tcPr>
          <w:p w14:paraId="432CAEA4" w14:textId="37306F5C"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3-monthly</w:t>
            </w:r>
          </w:p>
        </w:tc>
        <w:tc>
          <w:tcPr>
            <w:tcW w:w="0" w:type="auto"/>
            <w:shd w:val="clear" w:color="auto" w:fill="auto"/>
            <w:noWrap/>
            <w:vAlign w:val="bottom"/>
            <w:hideMark/>
          </w:tcPr>
          <w:p w14:paraId="0278395D" w14:textId="0AA6FC60"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3,982</w:t>
            </w:r>
          </w:p>
        </w:tc>
        <w:tc>
          <w:tcPr>
            <w:tcW w:w="0" w:type="auto"/>
            <w:shd w:val="clear" w:color="auto" w:fill="auto"/>
            <w:noWrap/>
            <w:vAlign w:val="bottom"/>
            <w:hideMark/>
          </w:tcPr>
          <w:p w14:paraId="593D4C0C"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1,224</w:t>
            </w:r>
          </w:p>
        </w:tc>
        <w:tc>
          <w:tcPr>
            <w:tcW w:w="0" w:type="auto"/>
            <w:shd w:val="clear" w:color="auto" w:fill="auto"/>
            <w:noWrap/>
            <w:vAlign w:val="bottom"/>
            <w:hideMark/>
          </w:tcPr>
          <w:p w14:paraId="1F9B4919"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1,846</w:t>
            </w:r>
          </w:p>
        </w:tc>
        <w:tc>
          <w:tcPr>
            <w:tcW w:w="0" w:type="auto"/>
            <w:shd w:val="clear" w:color="auto" w:fill="auto"/>
            <w:noWrap/>
            <w:vAlign w:val="bottom"/>
            <w:hideMark/>
          </w:tcPr>
          <w:p w14:paraId="234FFB4E"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1,819</w:t>
            </w:r>
          </w:p>
        </w:tc>
        <w:tc>
          <w:tcPr>
            <w:tcW w:w="0" w:type="auto"/>
            <w:shd w:val="clear" w:color="auto" w:fill="auto"/>
            <w:noWrap/>
            <w:vAlign w:val="bottom"/>
            <w:hideMark/>
          </w:tcPr>
          <w:p w14:paraId="4E68B427"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1,235</w:t>
            </w:r>
          </w:p>
        </w:tc>
        <w:tc>
          <w:tcPr>
            <w:tcW w:w="0" w:type="auto"/>
            <w:shd w:val="clear" w:color="auto" w:fill="auto"/>
            <w:noWrap/>
            <w:vAlign w:val="bottom"/>
            <w:hideMark/>
          </w:tcPr>
          <w:p w14:paraId="21D42DB0" w14:textId="036ACACE"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10,106</w:t>
            </w:r>
          </w:p>
        </w:tc>
      </w:tr>
      <w:tr w:rsidR="001E2D03" w:rsidRPr="001E2D03" w14:paraId="4F458140" w14:textId="77777777" w:rsidTr="00AA6C01">
        <w:trPr>
          <w:trHeight w:val="290"/>
          <w:jc w:val="center"/>
        </w:trPr>
        <w:tc>
          <w:tcPr>
            <w:tcW w:w="0" w:type="auto"/>
            <w:shd w:val="clear" w:color="auto" w:fill="auto"/>
            <w:noWrap/>
            <w:vAlign w:val="bottom"/>
            <w:hideMark/>
          </w:tcPr>
          <w:p w14:paraId="0E0203E6"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M6</w:t>
            </w:r>
          </w:p>
        </w:tc>
        <w:tc>
          <w:tcPr>
            <w:tcW w:w="0" w:type="auto"/>
          </w:tcPr>
          <w:p w14:paraId="146108B1" w14:textId="46588E12"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6-monthly</w:t>
            </w:r>
          </w:p>
        </w:tc>
        <w:tc>
          <w:tcPr>
            <w:tcW w:w="0" w:type="auto"/>
            <w:shd w:val="clear" w:color="auto" w:fill="auto"/>
            <w:noWrap/>
            <w:vAlign w:val="bottom"/>
            <w:hideMark/>
          </w:tcPr>
          <w:p w14:paraId="7E5C39B6" w14:textId="29F4189D"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319</w:t>
            </w:r>
          </w:p>
        </w:tc>
        <w:tc>
          <w:tcPr>
            <w:tcW w:w="0" w:type="auto"/>
            <w:shd w:val="clear" w:color="auto" w:fill="auto"/>
            <w:noWrap/>
            <w:vAlign w:val="bottom"/>
            <w:hideMark/>
          </w:tcPr>
          <w:p w14:paraId="331EECEF"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52</w:t>
            </w:r>
          </w:p>
        </w:tc>
        <w:tc>
          <w:tcPr>
            <w:tcW w:w="0" w:type="auto"/>
            <w:shd w:val="clear" w:color="auto" w:fill="auto"/>
            <w:noWrap/>
            <w:vAlign w:val="bottom"/>
            <w:hideMark/>
          </w:tcPr>
          <w:p w14:paraId="4474635E"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59</w:t>
            </w:r>
          </w:p>
        </w:tc>
        <w:tc>
          <w:tcPr>
            <w:tcW w:w="0" w:type="auto"/>
            <w:shd w:val="clear" w:color="auto" w:fill="auto"/>
            <w:noWrap/>
            <w:vAlign w:val="bottom"/>
            <w:hideMark/>
          </w:tcPr>
          <w:p w14:paraId="4014DF1F"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44</w:t>
            </w:r>
          </w:p>
        </w:tc>
        <w:tc>
          <w:tcPr>
            <w:tcW w:w="0" w:type="auto"/>
            <w:shd w:val="clear" w:color="auto" w:fill="auto"/>
            <w:noWrap/>
            <w:vAlign w:val="bottom"/>
            <w:hideMark/>
          </w:tcPr>
          <w:p w14:paraId="7BC07728"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36</w:t>
            </w:r>
          </w:p>
        </w:tc>
        <w:tc>
          <w:tcPr>
            <w:tcW w:w="0" w:type="auto"/>
            <w:shd w:val="clear" w:color="auto" w:fill="auto"/>
            <w:noWrap/>
            <w:vAlign w:val="bottom"/>
            <w:hideMark/>
          </w:tcPr>
          <w:p w14:paraId="21A84400" w14:textId="2B576C79"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510</w:t>
            </w:r>
          </w:p>
        </w:tc>
      </w:tr>
      <w:tr w:rsidR="001E2D03" w:rsidRPr="001E2D03" w14:paraId="543E929A" w14:textId="77777777" w:rsidTr="00AA6C01">
        <w:trPr>
          <w:trHeight w:val="290"/>
          <w:jc w:val="center"/>
        </w:trPr>
        <w:tc>
          <w:tcPr>
            <w:tcW w:w="0" w:type="auto"/>
            <w:shd w:val="clear" w:color="auto" w:fill="auto"/>
            <w:noWrap/>
            <w:vAlign w:val="bottom"/>
            <w:hideMark/>
          </w:tcPr>
          <w:p w14:paraId="387C5881"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MA</w:t>
            </w:r>
          </w:p>
        </w:tc>
        <w:tc>
          <w:tcPr>
            <w:tcW w:w="0" w:type="auto"/>
          </w:tcPr>
          <w:p w14:paraId="48E605DF" w14:textId="3E165F6E"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Annual</w:t>
            </w:r>
          </w:p>
        </w:tc>
        <w:tc>
          <w:tcPr>
            <w:tcW w:w="0" w:type="auto"/>
            <w:shd w:val="clear" w:color="auto" w:fill="auto"/>
            <w:noWrap/>
            <w:vAlign w:val="bottom"/>
            <w:hideMark/>
          </w:tcPr>
          <w:p w14:paraId="155C280E" w14:textId="4FBE0C2D"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1,504</w:t>
            </w:r>
          </w:p>
        </w:tc>
        <w:tc>
          <w:tcPr>
            <w:tcW w:w="0" w:type="auto"/>
            <w:shd w:val="clear" w:color="auto" w:fill="auto"/>
            <w:noWrap/>
            <w:vAlign w:val="bottom"/>
            <w:hideMark/>
          </w:tcPr>
          <w:p w14:paraId="0B7956BD"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907</w:t>
            </w:r>
          </w:p>
        </w:tc>
        <w:tc>
          <w:tcPr>
            <w:tcW w:w="0" w:type="auto"/>
            <w:shd w:val="clear" w:color="auto" w:fill="auto"/>
            <w:noWrap/>
            <w:vAlign w:val="bottom"/>
            <w:hideMark/>
          </w:tcPr>
          <w:p w14:paraId="4901463C"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1,016</w:t>
            </w:r>
          </w:p>
        </w:tc>
        <w:tc>
          <w:tcPr>
            <w:tcW w:w="0" w:type="auto"/>
            <w:shd w:val="clear" w:color="auto" w:fill="auto"/>
            <w:noWrap/>
            <w:vAlign w:val="bottom"/>
            <w:hideMark/>
          </w:tcPr>
          <w:p w14:paraId="50F040C4"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1,127</w:t>
            </w:r>
          </w:p>
        </w:tc>
        <w:tc>
          <w:tcPr>
            <w:tcW w:w="0" w:type="auto"/>
            <w:shd w:val="clear" w:color="auto" w:fill="auto"/>
            <w:noWrap/>
            <w:vAlign w:val="bottom"/>
            <w:hideMark/>
          </w:tcPr>
          <w:p w14:paraId="2BF1784B"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1,022</w:t>
            </w:r>
          </w:p>
        </w:tc>
        <w:tc>
          <w:tcPr>
            <w:tcW w:w="0" w:type="auto"/>
            <w:shd w:val="clear" w:color="auto" w:fill="auto"/>
            <w:noWrap/>
            <w:vAlign w:val="bottom"/>
            <w:hideMark/>
          </w:tcPr>
          <w:p w14:paraId="69A0ADF5" w14:textId="316828D0"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5,576</w:t>
            </w:r>
          </w:p>
        </w:tc>
      </w:tr>
      <w:tr w:rsidR="001E2D03" w:rsidRPr="001E2D03" w14:paraId="1637F669" w14:textId="77777777" w:rsidTr="00AA6C01">
        <w:trPr>
          <w:trHeight w:val="290"/>
          <w:jc w:val="center"/>
        </w:trPr>
        <w:tc>
          <w:tcPr>
            <w:tcW w:w="0" w:type="auto"/>
            <w:shd w:val="clear" w:color="auto" w:fill="auto"/>
            <w:noWrap/>
            <w:vAlign w:val="bottom"/>
            <w:hideMark/>
          </w:tcPr>
          <w:p w14:paraId="7F8B0EC9"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W1</w:t>
            </w:r>
          </w:p>
        </w:tc>
        <w:tc>
          <w:tcPr>
            <w:tcW w:w="0" w:type="auto"/>
          </w:tcPr>
          <w:p w14:paraId="639684F7" w14:textId="28CCDC7B"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Weekly</w:t>
            </w:r>
          </w:p>
        </w:tc>
        <w:tc>
          <w:tcPr>
            <w:tcW w:w="0" w:type="auto"/>
            <w:shd w:val="clear" w:color="auto" w:fill="auto"/>
            <w:noWrap/>
            <w:vAlign w:val="bottom"/>
            <w:hideMark/>
          </w:tcPr>
          <w:p w14:paraId="14C323FE" w14:textId="775A7063"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2,588,398</w:t>
            </w:r>
          </w:p>
        </w:tc>
        <w:tc>
          <w:tcPr>
            <w:tcW w:w="0" w:type="auto"/>
            <w:shd w:val="clear" w:color="auto" w:fill="auto"/>
            <w:noWrap/>
            <w:vAlign w:val="bottom"/>
            <w:hideMark/>
          </w:tcPr>
          <w:p w14:paraId="1D487B34"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2,582,912</w:t>
            </w:r>
          </w:p>
        </w:tc>
        <w:tc>
          <w:tcPr>
            <w:tcW w:w="0" w:type="auto"/>
            <w:shd w:val="clear" w:color="auto" w:fill="auto"/>
            <w:noWrap/>
            <w:vAlign w:val="bottom"/>
            <w:hideMark/>
          </w:tcPr>
          <w:p w14:paraId="00AB28A6"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2,420,236</w:t>
            </w:r>
          </w:p>
        </w:tc>
        <w:tc>
          <w:tcPr>
            <w:tcW w:w="0" w:type="auto"/>
            <w:shd w:val="clear" w:color="auto" w:fill="auto"/>
            <w:noWrap/>
            <w:vAlign w:val="bottom"/>
            <w:hideMark/>
          </w:tcPr>
          <w:p w14:paraId="414328F8"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2,410,567</w:t>
            </w:r>
          </w:p>
        </w:tc>
        <w:tc>
          <w:tcPr>
            <w:tcW w:w="0" w:type="auto"/>
            <w:shd w:val="clear" w:color="auto" w:fill="auto"/>
            <w:noWrap/>
            <w:vAlign w:val="bottom"/>
            <w:hideMark/>
          </w:tcPr>
          <w:p w14:paraId="48878291"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2,431,813</w:t>
            </w:r>
          </w:p>
        </w:tc>
        <w:tc>
          <w:tcPr>
            <w:tcW w:w="0" w:type="auto"/>
            <w:shd w:val="clear" w:color="auto" w:fill="auto"/>
            <w:noWrap/>
            <w:vAlign w:val="bottom"/>
            <w:hideMark/>
          </w:tcPr>
          <w:p w14:paraId="11A8DD21" w14:textId="0A94E0B0"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12,433,926</w:t>
            </w:r>
          </w:p>
        </w:tc>
      </w:tr>
      <w:tr w:rsidR="001E2D03" w:rsidRPr="001E2D03" w14:paraId="5195B650" w14:textId="77777777" w:rsidTr="00AA6C01">
        <w:trPr>
          <w:trHeight w:val="290"/>
          <w:jc w:val="center"/>
        </w:trPr>
        <w:tc>
          <w:tcPr>
            <w:tcW w:w="0" w:type="auto"/>
            <w:shd w:val="clear" w:color="auto" w:fill="auto"/>
            <w:noWrap/>
            <w:vAlign w:val="bottom"/>
            <w:hideMark/>
          </w:tcPr>
          <w:p w14:paraId="7BF4CF31"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W2</w:t>
            </w:r>
          </w:p>
        </w:tc>
        <w:tc>
          <w:tcPr>
            <w:tcW w:w="0" w:type="auto"/>
          </w:tcPr>
          <w:p w14:paraId="7A51FF19" w14:textId="2C53F395"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Bi-weekly</w:t>
            </w:r>
          </w:p>
        </w:tc>
        <w:tc>
          <w:tcPr>
            <w:tcW w:w="0" w:type="auto"/>
            <w:shd w:val="clear" w:color="auto" w:fill="auto"/>
            <w:noWrap/>
            <w:vAlign w:val="bottom"/>
            <w:hideMark/>
          </w:tcPr>
          <w:p w14:paraId="79BD7BB7" w14:textId="33E1D916"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160,591</w:t>
            </w:r>
          </w:p>
        </w:tc>
        <w:tc>
          <w:tcPr>
            <w:tcW w:w="0" w:type="auto"/>
            <w:shd w:val="clear" w:color="auto" w:fill="auto"/>
            <w:noWrap/>
            <w:vAlign w:val="bottom"/>
            <w:hideMark/>
          </w:tcPr>
          <w:p w14:paraId="7540117D"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165,081</w:t>
            </w:r>
          </w:p>
        </w:tc>
        <w:tc>
          <w:tcPr>
            <w:tcW w:w="0" w:type="auto"/>
            <w:shd w:val="clear" w:color="auto" w:fill="auto"/>
            <w:noWrap/>
            <w:vAlign w:val="bottom"/>
            <w:hideMark/>
          </w:tcPr>
          <w:p w14:paraId="35EBEBE9"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166,593</w:t>
            </w:r>
          </w:p>
        </w:tc>
        <w:tc>
          <w:tcPr>
            <w:tcW w:w="0" w:type="auto"/>
            <w:shd w:val="clear" w:color="auto" w:fill="auto"/>
            <w:noWrap/>
            <w:vAlign w:val="bottom"/>
            <w:hideMark/>
          </w:tcPr>
          <w:p w14:paraId="36C61B18"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172,321</w:t>
            </w:r>
          </w:p>
        </w:tc>
        <w:tc>
          <w:tcPr>
            <w:tcW w:w="0" w:type="auto"/>
            <w:shd w:val="clear" w:color="auto" w:fill="auto"/>
            <w:noWrap/>
            <w:vAlign w:val="bottom"/>
            <w:hideMark/>
          </w:tcPr>
          <w:p w14:paraId="690A2C33"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177,852</w:t>
            </w:r>
          </w:p>
        </w:tc>
        <w:tc>
          <w:tcPr>
            <w:tcW w:w="0" w:type="auto"/>
            <w:shd w:val="clear" w:color="auto" w:fill="auto"/>
            <w:noWrap/>
            <w:vAlign w:val="bottom"/>
            <w:hideMark/>
          </w:tcPr>
          <w:p w14:paraId="464EA17B" w14:textId="20137C46"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842,438</w:t>
            </w:r>
          </w:p>
        </w:tc>
      </w:tr>
      <w:tr w:rsidR="001E2D03" w:rsidRPr="001E2D03" w14:paraId="352188CD" w14:textId="77777777" w:rsidTr="00AA6C01">
        <w:trPr>
          <w:trHeight w:val="290"/>
          <w:jc w:val="center"/>
        </w:trPr>
        <w:tc>
          <w:tcPr>
            <w:tcW w:w="0" w:type="auto"/>
            <w:shd w:val="clear" w:color="auto" w:fill="auto"/>
            <w:noWrap/>
            <w:vAlign w:val="bottom"/>
            <w:hideMark/>
          </w:tcPr>
          <w:p w14:paraId="777FF19A"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W4</w:t>
            </w:r>
          </w:p>
        </w:tc>
        <w:tc>
          <w:tcPr>
            <w:tcW w:w="0" w:type="auto"/>
          </w:tcPr>
          <w:p w14:paraId="1E642785" w14:textId="6562B16E"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4-weekly</w:t>
            </w:r>
          </w:p>
        </w:tc>
        <w:tc>
          <w:tcPr>
            <w:tcW w:w="0" w:type="auto"/>
            <w:shd w:val="clear" w:color="auto" w:fill="auto"/>
            <w:noWrap/>
            <w:vAlign w:val="bottom"/>
            <w:hideMark/>
          </w:tcPr>
          <w:p w14:paraId="02649949" w14:textId="3B4D4530"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314,481</w:t>
            </w:r>
          </w:p>
        </w:tc>
        <w:tc>
          <w:tcPr>
            <w:tcW w:w="0" w:type="auto"/>
            <w:shd w:val="clear" w:color="auto" w:fill="auto"/>
            <w:noWrap/>
            <w:vAlign w:val="bottom"/>
            <w:hideMark/>
          </w:tcPr>
          <w:p w14:paraId="68592E34"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316,919</w:t>
            </w:r>
          </w:p>
        </w:tc>
        <w:tc>
          <w:tcPr>
            <w:tcW w:w="0" w:type="auto"/>
            <w:shd w:val="clear" w:color="auto" w:fill="auto"/>
            <w:noWrap/>
            <w:vAlign w:val="bottom"/>
            <w:hideMark/>
          </w:tcPr>
          <w:p w14:paraId="404E72EF"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317,926</w:t>
            </w:r>
          </w:p>
        </w:tc>
        <w:tc>
          <w:tcPr>
            <w:tcW w:w="0" w:type="auto"/>
            <w:shd w:val="clear" w:color="auto" w:fill="auto"/>
            <w:noWrap/>
            <w:vAlign w:val="bottom"/>
            <w:hideMark/>
          </w:tcPr>
          <w:p w14:paraId="1C9C16D7"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314,567</w:t>
            </w:r>
          </w:p>
        </w:tc>
        <w:tc>
          <w:tcPr>
            <w:tcW w:w="0" w:type="auto"/>
            <w:shd w:val="clear" w:color="auto" w:fill="auto"/>
            <w:noWrap/>
            <w:vAlign w:val="bottom"/>
            <w:hideMark/>
          </w:tcPr>
          <w:p w14:paraId="2B24EBAE"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315,344</w:t>
            </w:r>
          </w:p>
        </w:tc>
        <w:tc>
          <w:tcPr>
            <w:tcW w:w="0" w:type="auto"/>
            <w:shd w:val="clear" w:color="auto" w:fill="auto"/>
            <w:noWrap/>
            <w:vAlign w:val="bottom"/>
            <w:hideMark/>
          </w:tcPr>
          <w:p w14:paraId="4272472E" w14:textId="7B632D21"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1,579,237</w:t>
            </w:r>
          </w:p>
        </w:tc>
      </w:tr>
      <w:tr w:rsidR="001E2D03" w:rsidRPr="001E2D03" w14:paraId="0727FE38" w14:textId="77777777" w:rsidTr="00AA6C01">
        <w:trPr>
          <w:trHeight w:val="290"/>
          <w:jc w:val="center"/>
        </w:trPr>
        <w:tc>
          <w:tcPr>
            <w:tcW w:w="0" w:type="auto"/>
            <w:shd w:val="clear" w:color="auto" w:fill="auto"/>
            <w:noWrap/>
            <w:vAlign w:val="bottom"/>
            <w:hideMark/>
          </w:tcPr>
          <w:p w14:paraId="6289F930"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other</w:t>
            </w:r>
          </w:p>
        </w:tc>
        <w:tc>
          <w:tcPr>
            <w:tcW w:w="0" w:type="auto"/>
          </w:tcPr>
          <w:p w14:paraId="6E0E3E03" w14:textId="304ECAFB" w:rsidR="001E2D03" w:rsidRPr="001E2D03" w:rsidRDefault="001E2D03" w:rsidP="00AA6C01">
            <w:pPr>
              <w:spacing w:after="0"/>
              <w:jc w:val="center"/>
              <w:rPr>
                <w:rFonts w:eastAsia="Times New Roman"/>
                <w:color w:val="000000"/>
                <w:sz w:val="20"/>
                <w:szCs w:val="20"/>
                <w:lang w:eastAsia="en-GB"/>
              </w:rPr>
            </w:pPr>
            <w:r w:rsidRPr="001E2D03">
              <w:rPr>
                <w:rFonts w:eastAsia="Times New Roman"/>
                <w:color w:val="000000"/>
                <w:sz w:val="20"/>
                <w:szCs w:val="20"/>
                <w:lang w:eastAsia="en-GB"/>
              </w:rPr>
              <w:t>One-off</w:t>
            </w:r>
          </w:p>
        </w:tc>
        <w:tc>
          <w:tcPr>
            <w:tcW w:w="0" w:type="auto"/>
            <w:shd w:val="clear" w:color="auto" w:fill="auto"/>
            <w:noWrap/>
            <w:vAlign w:val="bottom"/>
            <w:hideMark/>
          </w:tcPr>
          <w:p w14:paraId="622982AC" w14:textId="35753F68"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3,162</w:t>
            </w:r>
          </w:p>
        </w:tc>
        <w:tc>
          <w:tcPr>
            <w:tcW w:w="0" w:type="auto"/>
            <w:shd w:val="clear" w:color="auto" w:fill="auto"/>
            <w:noWrap/>
            <w:vAlign w:val="bottom"/>
            <w:hideMark/>
          </w:tcPr>
          <w:p w14:paraId="6D86F153"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1,946</w:t>
            </w:r>
          </w:p>
        </w:tc>
        <w:tc>
          <w:tcPr>
            <w:tcW w:w="0" w:type="auto"/>
            <w:shd w:val="clear" w:color="auto" w:fill="auto"/>
            <w:noWrap/>
            <w:vAlign w:val="bottom"/>
            <w:hideMark/>
          </w:tcPr>
          <w:p w14:paraId="6CE4EC1E"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1,290</w:t>
            </w:r>
          </w:p>
        </w:tc>
        <w:tc>
          <w:tcPr>
            <w:tcW w:w="0" w:type="auto"/>
            <w:shd w:val="clear" w:color="auto" w:fill="auto"/>
            <w:noWrap/>
            <w:vAlign w:val="bottom"/>
            <w:hideMark/>
          </w:tcPr>
          <w:p w14:paraId="25433B8D"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1,097</w:t>
            </w:r>
          </w:p>
        </w:tc>
        <w:tc>
          <w:tcPr>
            <w:tcW w:w="0" w:type="auto"/>
            <w:shd w:val="clear" w:color="auto" w:fill="auto"/>
            <w:noWrap/>
            <w:vAlign w:val="bottom"/>
            <w:hideMark/>
          </w:tcPr>
          <w:p w14:paraId="1F50656B"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2,371</w:t>
            </w:r>
          </w:p>
        </w:tc>
        <w:tc>
          <w:tcPr>
            <w:tcW w:w="0" w:type="auto"/>
            <w:shd w:val="clear" w:color="auto" w:fill="auto"/>
            <w:noWrap/>
            <w:vAlign w:val="bottom"/>
            <w:hideMark/>
          </w:tcPr>
          <w:p w14:paraId="6A4F8180" w14:textId="44D91CED" w:rsidR="001E2D03" w:rsidRPr="00FA5C16" w:rsidRDefault="001E2D03" w:rsidP="00AA6C01">
            <w:pPr>
              <w:spacing w:after="0"/>
              <w:jc w:val="center"/>
              <w:rPr>
                <w:rFonts w:eastAsia="Times New Roman"/>
                <w:color w:val="000000"/>
                <w:sz w:val="20"/>
                <w:szCs w:val="20"/>
                <w:lang w:eastAsia="en-GB"/>
              </w:rPr>
            </w:pPr>
            <w:r w:rsidRPr="001E2D03">
              <w:rPr>
                <w:color w:val="000000"/>
                <w:sz w:val="20"/>
                <w:szCs w:val="20"/>
              </w:rPr>
              <w:t>9,866</w:t>
            </w:r>
          </w:p>
        </w:tc>
      </w:tr>
      <w:tr w:rsidR="001E2D03" w:rsidRPr="001E2D03" w14:paraId="745C6D04" w14:textId="77777777" w:rsidTr="00AA6C01">
        <w:trPr>
          <w:trHeight w:val="290"/>
          <w:jc w:val="center"/>
        </w:trPr>
        <w:tc>
          <w:tcPr>
            <w:tcW w:w="0" w:type="auto"/>
            <w:shd w:val="clear" w:color="auto" w:fill="auto"/>
            <w:noWrap/>
            <w:vAlign w:val="bottom"/>
            <w:hideMark/>
          </w:tcPr>
          <w:p w14:paraId="24506158"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Total</w:t>
            </w:r>
          </w:p>
        </w:tc>
        <w:tc>
          <w:tcPr>
            <w:tcW w:w="0" w:type="auto"/>
          </w:tcPr>
          <w:p w14:paraId="1822CAED" w14:textId="77777777" w:rsidR="001E2D03" w:rsidRPr="001E2D03" w:rsidRDefault="001E2D03" w:rsidP="00AA6C01">
            <w:pPr>
              <w:spacing w:after="0"/>
              <w:jc w:val="center"/>
              <w:rPr>
                <w:rFonts w:eastAsia="Times New Roman"/>
                <w:color w:val="000000"/>
                <w:sz w:val="20"/>
                <w:szCs w:val="20"/>
                <w:lang w:eastAsia="en-GB"/>
              </w:rPr>
            </w:pPr>
          </w:p>
        </w:tc>
        <w:tc>
          <w:tcPr>
            <w:tcW w:w="0" w:type="auto"/>
            <w:shd w:val="clear" w:color="auto" w:fill="auto"/>
            <w:noWrap/>
            <w:vAlign w:val="bottom"/>
            <w:hideMark/>
          </w:tcPr>
          <w:p w14:paraId="3AB32CE2" w14:textId="2F16C8D1"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5,821,348</w:t>
            </w:r>
          </w:p>
        </w:tc>
        <w:tc>
          <w:tcPr>
            <w:tcW w:w="0" w:type="auto"/>
            <w:shd w:val="clear" w:color="auto" w:fill="auto"/>
            <w:noWrap/>
            <w:vAlign w:val="bottom"/>
            <w:hideMark/>
          </w:tcPr>
          <w:p w14:paraId="06CDB19F"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5,844,946</w:t>
            </w:r>
          </w:p>
        </w:tc>
        <w:tc>
          <w:tcPr>
            <w:tcW w:w="0" w:type="auto"/>
            <w:shd w:val="clear" w:color="auto" w:fill="auto"/>
            <w:noWrap/>
            <w:vAlign w:val="bottom"/>
            <w:hideMark/>
          </w:tcPr>
          <w:p w14:paraId="1C23DA3C"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5,719,575</w:t>
            </w:r>
          </w:p>
        </w:tc>
        <w:tc>
          <w:tcPr>
            <w:tcW w:w="0" w:type="auto"/>
            <w:shd w:val="clear" w:color="auto" w:fill="auto"/>
            <w:noWrap/>
            <w:vAlign w:val="bottom"/>
            <w:hideMark/>
          </w:tcPr>
          <w:p w14:paraId="2677EF7D"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5,752,794</w:t>
            </w:r>
          </w:p>
        </w:tc>
        <w:tc>
          <w:tcPr>
            <w:tcW w:w="0" w:type="auto"/>
            <w:shd w:val="clear" w:color="auto" w:fill="auto"/>
            <w:noWrap/>
            <w:vAlign w:val="bottom"/>
            <w:hideMark/>
          </w:tcPr>
          <w:p w14:paraId="622B5105" w14:textId="77777777" w:rsidR="001E2D03" w:rsidRPr="00FA5C16" w:rsidRDefault="001E2D03" w:rsidP="00AA6C01">
            <w:pPr>
              <w:spacing w:after="0"/>
              <w:jc w:val="center"/>
              <w:rPr>
                <w:rFonts w:eastAsia="Times New Roman"/>
                <w:color w:val="000000"/>
                <w:sz w:val="20"/>
                <w:szCs w:val="20"/>
                <w:lang w:eastAsia="en-GB"/>
              </w:rPr>
            </w:pPr>
            <w:r w:rsidRPr="00FA5C16">
              <w:rPr>
                <w:rFonts w:eastAsia="Times New Roman"/>
                <w:color w:val="000000"/>
                <w:sz w:val="20"/>
                <w:szCs w:val="20"/>
                <w:lang w:eastAsia="en-GB"/>
              </w:rPr>
              <w:t>5,824,229</w:t>
            </w:r>
          </w:p>
        </w:tc>
        <w:tc>
          <w:tcPr>
            <w:tcW w:w="0" w:type="auto"/>
            <w:shd w:val="clear" w:color="auto" w:fill="auto"/>
            <w:noWrap/>
            <w:vAlign w:val="bottom"/>
            <w:hideMark/>
          </w:tcPr>
          <w:p w14:paraId="32D01904" w14:textId="66F29F81" w:rsidR="001E2D03" w:rsidRPr="00FA5C16" w:rsidRDefault="001E2D03" w:rsidP="00AA6C01">
            <w:pPr>
              <w:keepNext/>
              <w:spacing w:after="0"/>
              <w:jc w:val="center"/>
              <w:rPr>
                <w:rFonts w:eastAsia="Times New Roman"/>
                <w:color w:val="000000"/>
                <w:sz w:val="20"/>
                <w:szCs w:val="20"/>
                <w:lang w:eastAsia="en-GB"/>
              </w:rPr>
            </w:pPr>
            <w:r w:rsidRPr="001E2D03">
              <w:rPr>
                <w:color w:val="000000"/>
                <w:sz w:val="20"/>
                <w:szCs w:val="20"/>
              </w:rPr>
              <w:t>28,962,892</w:t>
            </w:r>
          </w:p>
        </w:tc>
      </w:tr>
    </w:tbl>
    <w:p w14:paraId="7C38B627" w14:textId="47E763B0" w:rsidR="00FA5C16" w:rsidRDefault="001E2D03" w:rsidP="00AA6C01">
      <w:pPr>
        <w:pStyle w:val="Caption"/>
        <w:jc w:val="center"/>
      </w:pPr>
      <w:r>
        <w:t xml:space="preserve">Table </w:t>
      </w:r>
      <w:r>
        <w:fldChar w:fldCharType="begin"/>
      </w:r>
      <w:r>
        <w:instrText>SEQ Table \* ARABIC</w:instrText>
      </w:r>
      <w:r>
        <w:fldChar w:fldCharType="separate"/>
      </w:r>
      <w:r w:rsidR="008A47E5">
        <w:rPr>
          <w:noProof/>
        </w:rPr>
        <w:t>5</w:t>
      </w:r>
      <w:r>
        <w:fldChar w:fldCharType="end"/>
      </w:r>
      <w:r>
        <w:t xml:space="preserve"> </w:t>
      </w:r>
      <w:r w:rsidRPr="0084616B">
        <w:t>Number of payslips</w:t>
      </w:r>
      <w:r>
        <w:t>(non-pension)</w:t>
      </w:r>
      <w:r w:rsidRPr="0084616B">
        <w:t xml:space="preserve"> in PAYE data by year </w:t>
      </w:r>
      <w:r>
        <w:t>and payment frequency</w:t>
      </w:r>
    </w:p>
    <w:p w14:paraId="302221B5" w14:textId="22D80426" w:rsidR="00A70FA2" w:rsidRPr="00A70FA2" w:rsidRDefault="00A70FA2" w:rsidP="00AA6C01">
      <w:r>
        <w:t>The great majority of wages are paid either weekly or monthly. ‘Irregular’ payments may include payments made with some regularity but not on a fixed monthly/weekly cycle.</w:t>
      </w:r>
    </w:p>
    <w:p w14:paraId="7E2E1E02" w14:textId="23FDE624" w:rsidR="00A70FA2" w:rsidRPr="00A70FA2" w:rsidRDefault="00A70FA2" w:rsidP="00AA6C01"/>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5"/>
        <w:gridCol w:w="322"/>
        <w:gridCol w:w="1127"/>
        <w:gridCol w:w="1127"/>
        <w:gridCol w:w="1127"/>
      </w:tblGrid>
      <w:tr w:rsidR="001E2D03" w:rsidRPr="003C0BB9" w14:paraId="3CF3C9B8" w14:textId="77777777" w:rsidTr="00AA6C01">
        <w:trPr>
          <w:trHeight w:val="290"/>
          <w:jc w:val="center"/>
        </w:trPr>
        <w:tc>
          <w:tcPr>
            <w:tcW w:w="0" w:type="auto"/>
            <w:gridSpan w:val="5"/>
            <w:shd w:val="clear" w:color="auto" w:fill="E2EFD9" w:themeFill="accent6" w:themeFillTint="33"/>
            <w:noWrap/>
            <w:vAlign w:val="bottom"/>
            <w:hideMark/>
          </w:tcPr>
          <w:p w14:paraId="31845669" w14:textId="32222A20" w:rsidR="001E2D03" w:rsidRPr="001E2D03" w:rsidRDefault="001E2D03" w:rsidP="001E2D03">
            <w:pPr>
              <w:spacing w:after="0"/>
              <w:rPr>
                <w:rFonts w:eastAsia="Times New Roman"/>
                <w:color w:val="000000"/>
                <w:sz w:val="20"/>
                <w:szCs w:val="20"/>
                <w:lang w:eastAsia="en-GB"/>
              </w:rPr>
            </w:pPr>
            <w:r w:rsidRPr="003C0BB9">
              <w:rPr>
                <w:sz w:val="20"/>
                <w:szCs w:val="20"/>
                <w:lang w:eastAsia="en-GB"/>
              </w:rPr>
              <w:t>All payslips</w:t>
            </w:r>
          </w:p>
        </w:tc>
      </w:tr>
      <w:tr w:rsidR="001E2D03" w:rsidRPr="003C0BB9" w14:paraId="2D98FB7A" w14:textId="77777777" w:rsidTr="00AA6C01">
        <w:trPr>
          <w:trHeight w:val="290"/>
          <w:jc w:val="center"/>
        </w:trPr>
        <w:tc>
          <w:tcPr>
            <w:tcW w:w="0" w:type="auto"/>
            <w:shd w:val="clear" w:color="auto" w:fill="auto"/>
            <w:noWrap/>
            <w:vAlign w:val="bottom"/>
          </w:tcPr>
          <w:p w14:paraId="0E410961" w14:textId="77777777" w:rsidR="001E2D03" w:rsidRPr="003C0BB9" w:rsidRDefault="001E2D03" w:rsidP="001E2D03">
            <w:pPr>
              <w:spacing w:after="0"/>
              <w:rPr>
                <w:rFonts w:ascii="Times New Roman" w:eastAsia="Times New Roman" w:hAnsi="Times New Roman" w:cs="Times New Roman"/>
                <w:sz w:val="20"/>
                <w:szCs w:val="20"/>
                <w:lang w:eastAsia="en-GB"/>
              </w:rPr>
            </w:pPr>
          </w:p>
        </w:tc>
        <w:tc>
          <w:tcPr>
            <w:tcW w:w="0" w:type="auto"/>
            <w:shd w:val="clear" w:color="auto" w:fill="auto"/>
            <w:noWrap/>
            <w:vAlign w:val="bottom"/>
          </w:tcPr>
          <w:p w14:paraId="70118D40" w14:textId="77777777" w:rsidR="001E2D03" w:rsidRPr="003C0BB9" w:rsidRDefault="001E2D03" w:rsidP="001E2D03">
            <w:pPr>
              <w:spacing w:after="0"/>
              <w:rPr>
                <w:rFonts w:ascii="Times New Roman" w:eastAsia="Times New Roman" w:hAnsi="Times New Roman" w:cs="Times New Roman"/>
                <w:sz w:val="20"/>
                <w:szCs w:val="20"/>
                <w:lang w:eastAsia="en-GB"/>
              </w:rPr>
            </w:pPr>
          </w:p>
        </w:tc>
        <w:tc>
          <w:tcPr>
            <w:tcW w:w="0" w:type="auto"/>
            <w:gridSpan w:val="2"/>
            <w:shd w:val="clear" w:color="auto" w:fill="auto"/>
            <w:noWrap/>
            <w:vAlign w:val="bottom"/>
          </w:tcPr>
          <w:p w14:paraId="6C64C73C" w14:textId="4F37D7D6" w:rsidR="001E2D03" w:rsidRPr="003C0BB9" w:rsidRDefault="001E2D03" w:rsidP="001E2D03">
            <w:pPr>
              <w:spacing w:after="0"/>
              <w:rPr>
                <w:rFonts w:eastAsia="Times New Roman"/>
                <w:color w:val="000000"/>
                <w:sz w:val="20"/>
                <w:szCs w:val="20"/>
                <w:lang w:eastAsia="en-GB"/>
              </w:rPr>
            </w:pPr>
            <w:r w:rsidRPr="003C0BB9">
              <w:rPr>
                <w:rFonts w:eastAsia="Times New Roman"/>
                <w:color w:val="000000"/>
                <w:sz w:val="20"/>
                <w:szCs w:val="20"/>
                <w:lang w:eastAsia="en-GB"/>
              </w:rPr>
              <w:t>weekly paid?</w:t>
            </w:r>
          </w:p>
        </w:tc>
        <w:tc>
          <w:tcPr>
            <w:tcW w:w="0" w:type="auto"/>
            <w:shd w:val="clear" w:color="auto" w:fill="auto"/>
            <w:noWrap/>
            <w:vAlign w:val="bottom"/>
          </w:tcPr>
          <w:p w14:paraId="713C33B8" w14:textId="5CB8CE41" w:rsidR="001E2D03" w:rsidRPr="003C0BB9" w:rsidRDefault="001E2D03" w:rsidP="001E2D03">
            <w:pPr>
              <w:spacing w:after="0"/>
              <w:rPr>
                <w:rFonts w:eastAsia="Times New Roman"/>
                <w:color w:val="000000"/>
                <w:sz w:val="20"/>
                <w:szCs w:val="20"/>
                <w:lang w:eastAsia="en-GB"/>
              </w:rPr>
            </w:pPr>
          </w:p>
        </w:tc>
      </w:tr>
      <w:tr w:rsidR="001E2D03" w:rsidRPr="001E2D03" w14:paraId="4FB0A6B2" w14:textId="77777777" w:rsidTr="00AA6C01">
        <w:trPr>
          <w:trHeight w:val="290"/>
          <w:jc w:val="center"/>
        </w:trPr>
        <w:tc>
          <w:tcPr>
            <w:tcW w:w="0" w:type="auto"/>
            <w:shd w:val="clear" w:color="auto" w:fill="auto"/>
            <w:noWrap/>
            <w:vAlign w:val="bottom"/>
            <w:hideMark/>
          </w:tcPr>
          <w:p w14:paraId="6F8E6DEF" w14:textId="77777777" w:rsidR="001E2D03" w:rsidRPr="001E2D03" w:rsidRDefault="001E2D03" w:rsidP="001E2D03">
            <w:pPr>
              <w:spacing w:after="0"/>
              <w:rPr>
                <w:rFonts w:ascii="Times New Roman" w:eastAsia="Times New Roman" w:hAnsi="Times New Roman" w:cs="Times New Roman"/>
                <w:sz w:val="20"/>
                <w:szCs w:val="20"/>
                <w:lang w:eastAsia="en-GB"/>
              </w:rPr>
            </w:pPr>
          </w:p>
        </w:tc>
        <w:tc>
          <w:tcPr>
            <w:tcW w:w="0" w:type="auto"/>
            <w:shd w:val="clear" w:color="auto" w:fill="auto"/>
            <w:noWrap/>
            <w:vAlign w:val="bottom"/>
            <w:hideMark/>
          </w:tcPr>
          <w:p w14:paraId="461C5EB6" w14:textId="77777777" w:rsidR="001E2D03" w:rsidRPr="001E2D03" w:rsidRDefault="001E2D03" w:rsidP="001E2D03">
            <w:pPr>
              <w:spacing w:after="0"/>
              <w:rPr>
                <w:rFonts w:ascii="Times New Roman" w:eastAsia="Times New Roman" w:hAnsi="Times New Roman" w:cs="Times New Roman"/>
                <w:sz w:val="20"/>
                <w:szCs w:val="20"/>
                <w:lang w:eastAsia="en-GB"/>
              </w:rPr>
            </w:pPr>
          </w:p>
        </w:tc>
        <w:tc>
          <w:tcPr>
            <w:tcW w:w="0" w:type="auto"/>
            <w:shd w:val="clear" w:color="auto" w:fill="auto"/>
            <w:noWrap/>
            <w:vAlign w:val="bottom"/>
            <w:hideMark/>
          </w:tcPr>
          <w:p w14:paraId="496A53BE"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n</w:t>
            </w:r>
          </w:p>
        </w:tc>
        <w:tc>
          <w:tcPr>
            <w:tcW w:w="0" w:type="auto"/>
            <w:shd w:val="clear" w:color="auto" w:fill="auto"/>
            <w:noWrap/>
            <w:vAlign w:val="bottom"/>
            <w:hideMark/>
          </w:tcPr>
          <w:p w14:paraId="0F1B81E2"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y</w:t>
            </w:r>
          </w:p>
        </w:tc>
        <w:tc>
          <w:tcPr>
            <w:tcW w:w="0" w:type="auto"/>
            <w:shd w:val="clear" w:color="auto" w:fill="auto"/>
            <w:noWrap/>
            <w:vAlign w:val="bottom"/>
            <w:hideMark/>
          </w:tcPr>
          <w:p w14:paraId="2D52771F"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Total</w:t>
            </w:r>
          </w:p>
        </w:tc>
      </w:tr>
      <w:tr w:rsidR="001E2D03" w:rsidRPr="001E2D03" w14:paraId="6CCDECC7" w14:textId="77777777" w:rsidTr="00AA6C01">
        <w:trPr>
          <w:trHeight w:val="290"/>
          <w:jc w:val="center"/>
        </w:trPr>
        <w:tc>
          <w:tcPr>
            <w:tcW w:w="0" w:type="auto"/>
            <w:shd w:val="clear" w:color="auto" w:fill="auto"/>
            <w:noWrap/>
            <w:vAlign w:val="bottom"/>
            <w:hideMark/>
          </w:tcPr>
          <w:p w14:paraId="46F7CA9D"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monthly</w:t>
            </w:r>
          </w:p>
        </w:tc>
        <w:tc>
          <w:tcPr>
            <w:tcW w:w="0" w:type="auto"/>
            <w:shd w:val="clear" w:color="auto" w:fill="auto"/>
            <w:noWrap/>
            <w:vAlign w:val="bottom"/>
            <w:hideMark/>
          </w:tcPr>
          <w:p w14:paraId="2B24BB9C"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n</w:t>
            </w:r>
          </w:p>
        </w:tc>
        <w:tc>
          <w:tcPr>
            <w:tcW w:w="0" w:type="auto"/>
            <w:shd w:val="clear" w:color="auto" w:fill="auto"/>
            <w:noWrap/>
            <w:vAlign w:val="bottom"/>
            <w:hideMark/>
          </w:tcPr>
          <w:p w14:paraId="3B3E0998"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1,513</w:t>
            </w:r>
          </w:p>
        </w:tc>
        <w:tc>
          <w:tcPr>
            <w:tcW w:w="0" w:type="auto"/>
            <w:shd w:val="clear" w:color="auto" w:fill="auto"/>
            <w:noWrap/>
            <w:vAlign w:val="bottom"/>
            <w:hideMark/>
          </w:tcPr>
          <w:p w14:paraId="5602CF5A"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15,405,380</w:t>
            </w:r>
          </w:p>
        </w:tc>
        <w:tc>
          <w:tcPr>
            <w:tcW w:w="0" w:type="auto"/>
            <w:shd w:val="clear" w:color="auto" w:fill="auto"/>
            <w:noWrap/>
            <w:vAlign w:val="bottom"/>
            <w:hideMark/>
          </w:tcPr>
          <w:p w14:paraId="44D9A64F"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15,406,893</w:t>
            </w:r>
          </w:p>
        </w:tc>
      </w:tr>
      <w:tr w:rsidR="001E2D03" w:rsidRPr="001E2D03" w14:paraId="74DDF67B" w14:textId="77777777" w:rsidTr="00AA6C01">
        <w:trPr>
          <w:trHeight w:val="290"/>
          <w:jc w:val="center"/>
        </w:trPr>
        <w:tc>
          <w:tcPr>
            <w:tcW w:w="0" w:type="auto"/>
            <w:shd w:val="clear" w:color="auto" w:fill="auto"/>
            <w:noWrap/>
            <w:vAlign w:val="bottom"/>
            <w:hideMark/>
          </w:tcPr>
          <w:p w14:paraId="33018475" w14:textId="3764D8A3"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paid</w:t>
            </w:r>
            <w:r w:rsidR="003C0BB9" w:rsidRPr="003C0BB9">
              <w:rPr>
                <w:rFonts w:eastAsia="Times New Roman"/>
                <w:color w:val="000000"/>
                <w:sz w:val="20"/>
                <w:szCs w:val="20"/>
                <w:lang w:eastAsia="en-GB"/>
              </w:rPr>
              <w:t>?</w:t>
            </w:r>
          </w:p>
        </w:tc>
        <w:tc>
          <w:tcPr>
            <w:tcW w:w="0" w:type="auto"/>
            <w:shd w:val="clear" w:color="auto" w:fill="auto"/>
            <w:noWrap/>
            <w:vAlign w:val="bottom"/>
            <w:hideMark/>
          </w:tcPr>
          <w:p w14:paraId="5C434136"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y</w:t>
            </w:r>
          </w:p>
        </w:tc>
        <w:tc>
          <w:tcPr>
            <w:tcW w:w="0" w:type="auto"/>
            <w:shd w:val="clear" w:color="auto" w:fill="auto"/>
            <w:noWrap/>
            <w:vAlign w:val="bottom"/>
            <w:hideMark/>
          </w:tcPr>
          <w:p w14:paraId="1B29A41D"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22,933,400</w:t>
            </w:r>
          </w:p>
        </w:tc>
        <w:tc>
          <w:tcPr>
            <w:tcW w:w="0" w:type="auto"/>
            <w:shd w:val="clear" w:color="auto" w:fill="auto"/>
            <w:noWrap/>
            <w:vAlign w:val="bottom"/>
            <w:hideMark/>
          </w:tcPr>
          <w:p w14:paraId="2789AACD"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0</w:t>
            </w:r>
          </w:p>
        </w:tc>
        <w:tc>
          <w:tcPr>
            <w:tcW w:w="0" w:type="auto"/>
            <w:shd w:val="clear" w:color="auto" w:fill="auto"/>
            <w:noWrap/>
            <w:vAlign w:val="bottom"/>
            <w:hideMark/>
          </w:tcPr>
          <w:p w14:paraId="676A5223"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22,933,400</w:t>
            </w:r>
          </w:p>
        </w:tc>
      </w:tr>
      <w:tr w:rsidR="001E2D03" w:rsidRPr="001E2D03" w14:paraId="5B582DA1" w14:textId="77777777" w:rsidTr="00AA6C01">
        <w:trPr>
          <w:trHeight w:val="290"/>
          <w:jc w:val="center"/>
        </w:trPr>
        <w:tc>
          <w:tcPr>
            <w:tcW w:w="0" w:type="auto"/>
            <w:shd w:val="clear" w:color="auto" w:fill="auto"/>
            <w:noWrap/>
            <w:vAlign w:val="bottom"/>
            <w:hideMark/>
          </w:tcPr>
          <w:p w14:paraId="0245D0DC" w14:textId="146D1254" w:rsidR="001E2D03" w:rsidRPr="001E2D03" w:rsidRDefault="003C0BB9" w:rsidP="001E2D03">
            <w:pPr>
              <w:spacing w:after="0"/>
              <w:jc w:val="right"/>
              <w:rPr>
                <w:rFonts w:eastAsia="Times New Roman"/>
                <w:color w:val="000000"/>
                <w:sz w:val="20"/>
                <w:szCs w:val="20"/>
                <w:lang w:eastAsia="en-GB"/>
              </w:rPr>
            </w:pPr>
            <w:r w:rsidRPr="003C0BB9">
              <w:rPr>
                <w:rFonts w:eastAsia="Times New Roman"/>
                <w:color w:val="000000"/>
                <w:sz w:val="20"/>
                <w:szCs w:val="20"/>
                <w:lang w:eastAsia="en-GB"/>
              </w:rPr>
              <w:t>Total</w:t>
            </w:r>
          </w:p>
        </w:tc>
        <w:tc>
          <w:tcPr>
            <w:tcW w:w="0" w:type="auto"/>
            <w:shd w:val="clear" w:color="auto" w:fill="auto"/>
            <w:noWrap/>
            <w:vAlign w:val="bottom"/>
            <w:hideMark/>
          </w:tcPr>
          <w:p w14:paraId="4B6A4B48" w14:textId="5543EA4B" w:rsidR="001E2D03" w:rsidRPr="001E2D03" w:rsidRDefault="001E2D03" w:rsidP="001E2D03">
            <w:pPr>
              <w:spacing w:after="0"/>
              <w:rPr>
                <w:rFonts w:eastAsia="Times New Roman"/>
                <w:color w:val="000000"/>
                <w:sz w:val="20"/>
                <w:szCs w:val="20"/>
                <w:lang w:eastAsia="en-GB"/>
              </w:rPr>
            </w:pPr>
          </w:p>
        </w:tc>
        <w:tc>
          <w:tcPr>
            <w:tcW w:w="0" w:type="auto"/>
            <w:shd w:val="clear" w:color="auto" w:fill="auto"/>
            <w:noWrap/>
            <w:vAlign w:val="bottom"/>
            <w:hideMark/>
          </w:tcPr>
          <w:p w14:paraId="47D6EE50"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22,934,913</w:t>
            </w:r>
          </w:p>
        </w:tc>
        <w:tc>
          <w:tcPr>
            <w:tcW w:w="0" w:type="auto"/>
            <w:shd w:val="clear" w:color="auto" w:fill="auto"/>
            <w:noWrap/>
            <w:vAlign w:val="bottom"/>
            <w:hideMark/>
          </w:tcPr>
          <w:p w14:paraId="1B8145C9"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15,405,380</w:t>
            </w:r>
          </w:p>
        </w:tc>
        <w:tc>
          <w:tcPr>
            <w:tcW w:w="0" w:type="auto"/>
            <w:shd w:val="clear" w:color="auto" w:fill="auto"/>
            <w:noWrap/>
            <w:vAlign w:val="bottom"/>
            <w:hideMark/>
          </w:tcPr>
          <w:p w14:paraId="495EF7E0"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38,340,293</w:t>
            </w:r>
          </w:p>
        </w:tc>
      </w:tr>
      <w:tr w:rsidR="001E2D03" w:rsidRPr="001E2D03" w14:paraId="7E14C2E8" w14:textId="77777777" w:rsidTr="00AA6C01">
        <w:trPr>
          <w:trHeight w:val="290"/>
          <w:jc w:val="center"/>
        </w:trPr>
        <w:tc>
          <w:tcPr>
            <w:tcW w:w="0" w:type="auto"/>
            <w:shd w:val="clear" w:color="auto" w:fill="auto"/>
            <w:noWrap/>
            <w:vAlign w:val="bottom"/>
            <w:hideMark/>
          </w:tcPr>
          <w:p w14:paraId="60DB70D9" w14:textId="77777777" w:rsidR="001E2D03" w:rsidRPr="001E2D03" w:rsidRDefault="001E2D03" w:rsidP="001E2D03">
            <w:pPr>
              <w:spacing w:after="0"/>
              <w:jc w:val="right"/>
              <w:rPr>
                <w:rFonts w:eastAsia="Times New Roman"/>
                <w:color w:val="000000"/>
                <w:sz w:val="20"/>
                <w:szCs w:val="20"/>
                <w:lang w:eastAsia="en-GB"/>
              </w:rPr>
            </w:pPr>
          </w:p>
        </w:tc>
        <w:tc>
          <w:tcPr>
            <w:tcW w:w="0" w:type="auto"/>
            <w:shd w:val="clear" w:color="auto" w:fill="auto"/>
            <w:noWrap/>
            <w:vAlign w:val="bottom"/>
            <w:hideMark/>
          </w:tcPr>
          <w:p w14:paraId="5D851C3B" w14:textId="77777777" w:rsidR="001E2D03" w:rsidRPr="001E2D03" w:rsidRDefault="001E2D03" w:rsidP="001E2D03">
            <w:pPr>
              <w:spacing w:after="0"/>
              <w:rPr>
                <w:rFonts w:ascii="Times New Roman" w:eastAsia="Times New Roman" w:hAnsi="Times New Roman" w:cs="Times New Roman"/>
                <w:sz w:val="20"/>
                <w:szCs w:val="20"/>
                <w:lang w:eastAsia="en-GB"/>
              </w:rPr>
            </w:pPr>
          </w:p>
        </w:tc>
        <w:tc>
          <w:tcPr>
            <w:tcW w:w="0" w:type="auto"/>
            <w:shd w:val="clear" w:color="auto" w:fill="auto"/>
            <w:noWrap/>
            <w:vAlign w:val="bottom"/>
            <w:hideMark/>
          </w:tcPr>
          <w:p w14:paraId="5698F6BF" w14:textId="77777777" w:rsidR="001E2D03" w:rsidRPr="001E2D03" w:rsidRDefault="001E2D03" w:rsidP="001E2D03">
            <w:pPr>
              <w:spacing w:after="0"/>
              <w:rPr>
                <w:rFonts w:ascii="Times New Roman" w:eastAsia="Times New Roman" w:hAnsi="Times New Roman" w:cs="Times New Roman"/>
                <w:sz w:val="20"/>
                <w:szCs w:val="20"/>
                <w:lang w:eastAsia="en-GB"/>
              </w:rPr>
            </w:pPr>
          </w:p>
        </w:tc>
        <w:tc>
          <w:tcPr>
            <w:tcW w:w="0" w:type="auto"/>
            <w:shd w:val="clear" w:color="auto" w:fill="auto"/>
            <w:noWrap/>
            <w:vAlign w:val="bottom"/>
            <w:hideMark/>
          </w:tcPr>
          <w:p w14:paraId="453EEC21" w14:textId="77777777" w:rsidR="001E2D03" w:rsidRPr="001E2D03" w:rsidRDefault="001E2D03" w:rsidP="001E2D03">
            <w:pPr>
              <w:spacing w:after="0"/>
              <w:rPr>
                <w:rFonts w:ascii="Times New Roman" w:eastAsia="Times New Roman" w:hAnsi="Times New Roman" w:cs="Times New Roman"/>
                <w:sz w:val="20"/>
                <w:szCs w:val="20"/>
                <w:lang w:eastAsia="en-GB"/>
              </w:rPr>
            </w:pPr>
          </w:p>
        </w:tc>
        <w:tc>
          <w:tcPr>
            <w:tcW w:w="0" w:type="auto"/>
            <w:shd w:val="clear" w:color="auto" w:fill="auto"/>
            <w:noWrap/>
            <w:vAlign w:val="bottom"/>
            <w:hideMark/>
          </w:tcPr>
          <w:p w14:paraId="19F599AA" w14:textId="77777777" w:rsidR="001E2D03" w:rsidRPr="001E2D03" w:rsidRDefault="001E2D03" w:rsidP="001E2D03">
            <w:pPr>
              <w:spacing w:after="0"/>
              <w:rPr>
                <w:rFonts w:ascii="Times New Roman" w:eastAsia="Times New Roman" w:hAnsi="Times New Roman" w:cs="Times New Roman"/>
                <w:sz w:val="20"/>
                <w:szCs w:val="20"/>
                <w:lang w:eastAsia="en-GB"/>
              </w:rPr>
            </w:pPr>
          </w:p>
        </w:tc>
      </w:tr>
      <w:tr w:rsidR="001E2D03" w:rsidRPr="003C0BB9" w14:paraId="707EA910" w14:textId="77777777" w:rsidTr="00AA6C01">
        <w:trPr>
          <w:trHeight w:val="290"/>
          <w:jc w:val="center"/>
        </w:trPr>
        <w:tc>
          <w:tcPr>
            <w:tcW w:w="0" w:type="auto"/>
            <w:gridSpan w:val="5"/>
            <w:shd w:val="clear" w:color="auto" w:fill="E2EFD9" w:themeFill="accent6" w:themeFillTint="33"/>
            <w:noWrap/>
            <w:vAlign w:val="bottom"/>
            <w:hideMark/>
          </w:tcPr>
          <w:p w14:paraId="132AEACE" w14:textId="6632E5B3" w:rsidR="001E2D03" w:rsidRPr="003C0BB9" w:rsidRDefault="001E2D03" w:rsidP="001E2D03">
            <w:pPr>
              <w:rPr>
                <w:sz w:val="20"/>
                <w:szCs w:val="20"/>
                <w:lang w:eastAsia="en-GB"/>
              </w:rPr>
            </w:pPr>
            <w:r w:rsidRPr="003C0BB9">
              <w:rPr>
                <w:sz w:val="20"/>
                <w:szCs w:val="20"/>
                <w:lang w:eastAsia="en-GB"/>
              </w:rPr>
              <w:t>Pensions only</w:t>
            </w:r>
          </w:p>
        </w:tc>
      </w:tr>
      <w:tr w:rsidR="001E2D03" w:rsidRPr="001E2D03" w14:paraId="087A8793" w14:textId="77777777" w:rsidTr="00AA6C01">
        <w:trPr>
          <w:trHeight w:val="290"/>
          <w:jc w:val="center"/>
        </w:trPr>
        <w:tc>
          <w:tcPr>
            <w:tcW w:w="0" w:type="auto"/>
            <w:shd w:val="clear" w:color="auto" w:fill="auto"/>
            <w:noWrap/>
            <w:vAlign w:val="bottom"/>
            <w:hideMark/>
          </w:tcPr>
          <w:p w14:paraId="0AB9D078" w14:textId="77777777" w:rsidR="001E2D03" w:rsidRPr="001E2D03" w:rsidRDefault="001E2D03" w:rsidP="001E2D03">
            <w:pPr>
              <w:spacing w:after="0"/>
              <w:rPr>
                <w:rFonts w:ascii="Times New Roman" w:eastAsia="Times New Roman" w:hAnsi="Times New Roman" w:cs="Times New Roman"/>
                <w:sz w:val="20"/>
                <w:szCs w:val="20"/>
                <w:lang w:eastAsia="en-GB"/>
              </w:rPr>
            </w:pPr>
          </w:p>
        </w:tc>
        <w:tc>
          <w:tcPr>
            <w:tcW w:w="0" w:type="auto"/>
            <w:shd w:val="clear" w:color="auto" w:fill="auto"/>
            <w:noWrap/>
            <w:vAlign w:val="bottom"/>
            <w:hideMark/>
          </w:tcPr>
          <w:p w14:paraId="157F4119" w14:textId="77777777" w:rsidR="001E2D03" w:rsidRPr="001E2D03" w:rsidRDefault="001E2D03" w:rsidP="001E2D03">
            <w:pPr>
              <w:spacing w:after="0"/>
              <w:rPr>
                <w:rFonts w:ascii="Times New Roman" w:eastAsia="Times New Roman" w:hAnsi="Times New Roman" w:cs="Times New Roman"/>
                <w:sz w:val="20"/>
                <w:szCs w:val="20"/>
                <w:lang w:eastAsia="en-GB"/>
              </w:rPr>
            </w:pPr>
          </w:p>
        </w:tc>
        <w:tc>
          <w:tcPr>
            <w:tcW w:w="0" w:type="auto"/>
            <w:gridSpan w:val="2"/>
            <w:shd w:val="clear" w:color="auto" w:fill="auto"/>
            <w:noWrap/>
            <w:vAlign w:val="bottom"/>
            <w:hideMark/>
          </w:tcPr>
          <w:p w14:paraId="4DF11AB6" w14:textId="08F1946E"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weekly</w:t>
            </w:r>
            <w:r w:rsidR="003C0BB9" w:rsidRPr="003C0BB9">
              <w:rPr>
                <w:rFonts w:eastAsia="Times New Roman"/>
                <w:color w:val="000000"/>
                <w:sz w:val="20"/>
                <w:szCs w:val="20"/>
                <w:lang w:eastAsia="en-GB"/>
              </w:rPr>
              <w:t xml:space="preserve"> </w:t>
            </w:r>
            <w:r w:rsidRPr="001E2D03">
              <w:rPr>
                <w:rFonts w:eastAsia="Times New Roman"/>
                <w:color w:val="000000"/>
                <w:sz w:val="20"/>
                <w:szCs w:val="20"/>
                <w:lang w:eastAsia="en-GB"/>
              </w:rPr>
              <w:t>paid</w:t>
            </w:r>
            <w:r w:rsidR="003C0BB9" w:rsidRPr="003C0BB9">
              <w:rPr>
                <w:rFonts w:eastAsia="Times New Roman"/>
                <w:color w:val="000000"/>
                <w:sz w:val="20"/>
                <w:szCs w:val="20"/>
                <w:lang w:eastAsia="en-GB"/>
              </w:rPr>
              <w:t>?</w:t>
            </w:r>
          </w:p>
        </w:tc>
        <w:tc>
          <w:tcPr>
            <w:tcW w:w="0" w:type="auto"/>
            <w:shd w:val="clear" w:color="auto" w:fill="auto"/>
            <w:noWrap/>
            <w:vAlign w:val="bottom"/>
            <w:hideMark/>
          </w:tcPr>
          <w:p w14:paraId="359AA361"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Total</w:t>
            </w:r>
          </w:p>
        </w:tc>
      </w:tr>
      <w:tr w:rsidR="001E2D03" w:rsidRPr="001E2D03" w14:paraId="46A157F0" w14:textId="77777777" w:rsidTr="00AA6C01">
        <w:trPr>
          <w:trHeight w:val="290"/>
          <w:jc w:val="center"/>
        </w:trPr>
        <w:tc>
          <w:tcPr>
            <w:tcW w:w="0" w:type="auto"/>
            <w:shd w:val="clear" w:color="auto" w:fill="auto"/>
            <w:noWrap/>
            <w:vAlign w:val="bottom"/>
            <w:hideMark/>
          </w:tcPr>
          <w:p w14:paraId="5FAFC2E1" w14:textId="77777777" w:rsidR="001E2D03" w:rsidRPr="001E2D03" w:rsidRDefault="001E2D03" w:rsidP="001E2D03">
            <w:pPr>
              <w:spacing w:after="0"/>
              <w:rPr>
                <w:rFonts w:eastAsia="Times New Roman"/>
                <w:color w:val="000000"/>
                <w:sz w:val="20"/>
                <w:szCs w:val="20"/>
                <w:lang w:eastAsia="en-GB"/>
              </w:rPr>
            </w:pPr>
          </w:p>
        </w:tc>
        <w:tc>
          <w:tcPr>
            <w:tcW w:w="0" w:type="auto"/>
            <w:shd w:val="clear" w:color="auto" w:fill="auto"/>
            <w:noWrap/>
            <w:vAlign w:val="bottom"/>
            <w:hideMark/>
          </w:tcPr>
          <w:p w14:paraId="74D41F95" w14:textId="77777777" w:rsidR="001E2D03" w:rsidRPr="001E2D03" w:rsidRDefault="001E2D03" w:rsidP="001E2D03">
            <w:pPr>
              <w:spacing w:after="0"/>
              <w:rPr>
                <w:rFonts w:ascii="Times New Roman" w:eastAsia="Times New Roman" w:hAnsi="Times New Roman" w:cs="Times New Roman"/>
                <w:sz w:val="20"/>
                <w:szCs w:val="20"/>
                <w:lang w:eastAsia="en-GB"/>
              </w:rPr>
            </w:pPr>
          </w:p>
        </w:tc>
        <w:tc>
          <w:tcPr>
            <w:tcW w:w="0" w:type="auto"/>
            <w:shd w:val="clear" w:color="auto" w:fill="auto"/>
            <w:noWrap/>
            <w:vAlign w:val="bottom"/>
            <w:hideMark/>
          </w:tcPr>
          <w:p w14:paraId="08CC7BE9"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n</w:t>
            </w:r>
          </w:p>
        </w:tc>
        <w:tc>
          <w:tcPr>
            <w:tcW w:w="0" w:type="auto"/>
            <w:shd w:val="clear" w:color="auto" w:fill="auto"/>
            <w:noWrap/>
            <w:vAlign w:val="bottom"/>
            <w:hideMark/>
          </w:tcPr>
          <w:p w14:paraId="27BA58F6"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y</w:t>
            </w:r>
          </w:p>
        </w:tc>
        <w:tc>
          <w:tcPr>
            <w:tcW w:w="0" w:type="auto"/>
            <w:shd w:val="clear" w:color="auto" w:fill="auto"/>
            <w:noWrap/>
            <w:vAlign w:val="bottom"/>
            <w:hideMark/>
          </w:tcPr>
          <w:p w14:paraId="32F39B80" w14:textId="77777777" w:rsidR="001E2D03" w:rsidRPr="001E2D03" w:rsidRDefault="001E2D03" w:rsidP="001E2D03">
            <w:pPr>
              <w:spacing w:after="0"/>
              <w:rPr>
                <w:rFonts w:eastAsia="Times New Roman"/>
                <w:color w:val="000000"/>
                <w:sz w:val="20"/>
                <w:szCs w:val="20"/>
                <w:lang w:eastAsia="en-GB"/>
              </w:rPr>
            </w:pPr>
          </w:p>
        </w:tc>
      </w:tr>
      <w:tr w:rsidR="001E2D03" w:rsidRPr="001E2D03" w14:paraId="356720D9" w14:textId="77777777" w:rsidTr="00AA6C01">
        <w:trPr>
          <w:trHeight w:val="290"/>
          <w:jc w:val="center"/>
        </w:trPr>
        <w:tc>
          <w:tcPr>
            <w:tcW w:w="0" w:type="auto"/>
            <w:shd w:val="clear" w:color="auto" w:fill="auto"/>
            <w:noWrap/>
            <w:vAlign w:val="bottom"/>
            <w:hideMark/>
          </w:tcPr>
          <w:p w14:paraId="36B7753E"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monthly</w:t>
            </w:r>
          </w:p>
        </w:tc>
        <w:tc>
          <w:tcPr>
            <w:tcW w:w="0" w:type="auto"/>
            <w:shd w:val="clear" w:color="auto" w:fill="auto"/>
            <w:noWrap/>
            <w:vAlign w:val="bottom"/>
            <w:hideMark/>
          </w:tcPr>
          <w:p w14:paraId="3719AA4F"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n</w:t>
            </w:r>
          </w:p>
        </w:tc>
        <w:tc>
          <w:tcPr>
            <w:tcW w:w="0" w:type="auto"/>
            <w:shd w:val="clear" w:color="auto" w:fill="auto"/>
            <w:noWrap/>
            <w:vAlign w:val="bottom"/>
            <w:hideMark/>
          </w:tcPr>
          <w:p w14:paraId="6EA769EB"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19</w:t>
            </w:r>
          </w:p>
        </w:tc>
        <w:tc>
          <w:tcPr>
            <w:tcW w:w="0" w:type="auto"/>
            <w:shd w:val="clear" w:color="auto" w:fill="auto"/>
            <w:noWrap/>
            <w:vAlign w:val="bottom"/>
            <w:hideMark/>
          </w:tcPr>
          <w:p w14:paraId="279758AE"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370,908</w:t>
            </w:r>
          </w:p>
        </w:tc>
        <w:tc>
          <w:tcPr>
            <w:tcW w:w="0" w:type="auto"/>
            <w:shd w:val="clear" w:color="auto" w:fill="auto"/>
            <w:noWrap/>
            <w:vAlign w:val="bottom"/>
            <w:hideMark/>
          </w:tcPr>
          <w:p w14:paraId="7431CBDF"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370,927</w:t>
            </w:r>
          </w:p>
        </w:tc>
      </w:tr>
      <w:tr w:rsidR="001E2D03" w:rsidRPr="001E2D03" w14:paraId="6F708A1F" w14:textId="77777777" w:rsidTr="00AA6C01">
        <w:trPr>
          <w:trHeight w:val="290"/>
          <w:jc w:val="center"/>
        </w:trPr>
        <w:tc>
          <w:tcPr>
            <w:tcW w:w="0" w:type="auto"/>
            <w:shd w:val="clear" w:color="auto" w:fill="auto"/>
            <w:noWrap/>
            <w:vAlign w:val="bottom"/>
            <w:hideMark/>
          </w:tcPr>
          <w:p w14:paraId="506401F8" w14:textId="36D7F65C"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paid</w:t>
            </w:r>
            <w:r w:rsidR="003C0BB9" w:rsidRPr="003C0BB9">
              <w:rPr>
                <w:rFonts w:eastAsia="Times New Roman"/>
                <w:color w:val="000000"/>
                <w:sz w:val="20"/>
                <w:szCs w:val="20"/>
                <w:lang w:eastAsia="en-GB"/>
              </w:rPr>
              <w:t>?</w:t>
            </w:r>
          </w:p>
        </w:tc>
        <w:tc>
          <w:tcPr>
            <w:tcW w:w="0" w:type="auto"/>
            <w:shd w:val="clear" w:color="auto" w:fill="auto"/>
            <w:noWrap/>
            <w:vAlign w:val="bottom"/>
            <w:hideMark/>
          </w:tcPr>
          <w:p w14:paraId="27AC5878" w14:textId="77777777" w:rsidR="001E2D03" w:rsidRPr="001E2D03" w:rsidRDefault="001E2D03" w:rsidP="001E2D03">
            <w:pPr>
              <w:spacing w:after="0"/>
              <w:rPr>
                <w:rFonts w:eastAsia="Times New Roman"/>
                <w:color w:val="000000"/>
                <w:sz w:val="20"/>
                <w:szCs w:val="20"/>
                <w:lang w:eastAsia="en-GB"/>
              </w:rPr>
            </w:pPr>
            <w:r w:rsidRPr="001E2D03">
              <w:rPr>
                <w:rFonts w:eastAsia="Times New Roman"/>
                <w:color w:val="000000"/>
                <w:sz w:val="20"/>
                <w:szCs w:val="20"/>
                <w:lang w:eastAsia="en-GB"/>
              </w:rPr>
              <w:t>y</w:t>
            </w:r>
          </w:p>
        </w:tc>
        <w:tc>
          <w:tcPr>
            <w:tcW w:w="0" w:type="auto"/>
            <w:shd w:val="clear" w:color="auto" w:fill="auto"/>
            <w:noWrap/>
            <w:vAlign w:val="bottom"/>
            <w:hideMark/>
          </w:tcPr>
          <w:p w14:paraId="19CAB11D"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9,006,474</w:t>
            </w:r>
          </w:p>
        </w:tc>
        <w:tc>
          <w:tcPr>
            <w:tcW w:w="0" w:type="auto"/>
            <w:shd w:val="clear" w:color="auto" w:fill="auto"/>
            <w:noWrap/>
            <w:vAlign w:val="bottom"/>
            <w:hideMark/>
          </w:tcPr>
          <w:p w14:paraId="0FF95DE2"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0</w:t>
            </w:r>
          </w:p>
        </w:tc>
        <w:tc>
          <w:tcPr>
            <w:tcW w:w="0" w:type="auto"/>
            <w:shd w:val="clear" w:color="auto" w:fill="auto"/>
            <w:noWrap/>
            <w:vAlign w:val="bottom"/>
            <w:hideMark/>
          </w:tcPr>
          <w:p w14:paraId="6C93715A"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9,006,474</w:t>
            </w:r>
          </w:p>
        </w:tc>
      </w:tr>
      <w:tr w:rsidR="001E2D03" w:rsidRPr="001E2D03" w14:paraId="7304FD59" w14:textId="77777777" w:rsidTr="00AA6C01">
        <w:trPr>
          <w:trHeight w:val="290"/>
          <w:jc w:val="center"/>
        </w:trPr>
        <w:tc>
          <w:tcPr>
            <w:tcW w:w="0" w:type="auto"/>
            <w:shd w:val="clear" w:color="auto" w:fill="auto"/>
            <w:noWrap/>
            <w:vAlign w:val="bottom"/>
            <w:hideMark/>
          </w:tcPr>
          <w:p w14:paraId="4B6FADFD" w14:textId="5CA96C2C" w:rsidR="001E2D03" w:rsidRPr="001E2D03" w:rsidRDefault="003C0BB9" w:rsidP="001E2D03">
            <w:pPr>
              <w:spacing w:after="0"/>
              <w:jc w:val="right"/>
              <w:rPr>
                <w:rFonts w:eastAsia="Times New Roman"/>
                <w:color w:val="000000"/>
                <w:sz w:val="20"/>
                <w:szCs w:val="20"/>
                <w:lang w:eastAsia="en-GB"/>
              </w:rPr>
            </w:pPr>
            <w:r w:rsidRPr="003C0BB9">
              <w:rPr>
                <w:rFonts w:eastAsia="Times New Roman"/>
                <w:color w:val="000000"/>
                <w:sz w:val="20"/>
                <w:szCs w:val="20"/>
                <w:lang w:eastAsia="en-GB"/>
              </w:rPr>
              <w:t>Total</w:t>
            </w:r>
          </w:p>
        </w:tc>
        <w:tc>
          <w:tcPr>
            <w:tcW w:w="0" w:type="auto"/>
            <w:shd w:val="clear" w:color="auto" w:fill="auto"/>
            <w:noWrap/>
            <w:vAlign w:val="bottom"/>
            <w:hideMark/>
          </w:tcPr>
          <w:p w14:paraId="16729DF3" w14:textId="06F6D5B9" w:rsidR="001E2D03" w:rsidRPr="001E2D03" w:rsidRDefault="001E2D03" w:rsidP="001E2D03">
            <w:pPr>
              <w:spacing w:after="0"/>
              <w:rPr>
                <w:rFonts w:eastAsia="Times New Roman"/>
                <w:color w:val="000000"/>
                <w:sz w:val="20"/>
                <w:szCs w:val="20"/>
                <w:lang w:eastAsia="en-GB"/>
              </w:rPr>
            </w:pPr>
          </w:p>
        </w:tc>
        <w:tc>
          <w:tcPr>
            <w:tcW w:w="0" w:type="auto"/>
            <w:shd w:val="clear" w:color="auto" w:fill="auto"/>
            <w:noWrap/>
            <w:vAlign w:val="bottom"/>
            <w:hideMark/>
          </w:tcPr>
          <w:p w14:paraId="4622415A"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9,006,493</w:t>
            </w:r>
          </w:p>
        </w:tc>
        <w:tc>
          <w:tcPr>
            <w:tcW w:w="0" w:type="auto"/>
            <w:shd w:val="clear" w:color="auto" w:fill="auto"/>
            <w:noWrap/>
            <w:vAlign w:val="bottom"/>
            <w:hideMark/>
          </w:tcPr>
          <w:p w14:paraId="2B31FDE0" w14:textId="77777777" w:rsidR="001E2D03" w:rsidRPr="001E2D03" w:rsidRDefault="001E2D03" w:rsidP="001E2D03">
            <w:pPr>
              <w:spacing w:after="0"/>
              <w:jc w:val="right"/>
              <w:rPr>
                <w:rFonts w:eastAsia="Times New Roman"/>
                <w:color w:val="000000"/>
                <w:sz w:val="20"/>
                <w:szCs w:val="20"/>
                <w:lang w:eastAsia="en-GB"/>
              </w:rPr>
            </w:pPr>
            <w:r w:rsidRPr="001E2D03">
              <w:rPr>
                <w:rFonts w:eastAsia="Times New Roman"/>
                <w:color w:val="000000"/>
                <w:sz w:val="20"/>
                <w:szCs w:val="20"/>
                <w:lang w:eastAsia="en-GB"/>
              </w:rPr>
              <w:t>370,908</w:t>
            </w:r>
          </w:p>
        </w:tc>
        <w:tc>
          <w:tcPr>
            <w:tcW w:w="0" w:type="auto"/>
            <w:shd w:val="clear" w:color="auto" w:fill="auto"/>
            <w:noWrap/>
            <w:vAlign w:val="bottom"/>
            <w:hideMark/>
          </w:tcPr>
          <w:p w14:paraId="37E54E98" w14:textId="77777777" w:rsidR="001E2D03" w:rsidRPr="001E2D03" w:rsidRDefault="001E2D03" w:rsidP="003C0BB9">
            <w:pPr>
              <w:keepNext/>
              <w:spacing w:after="0"/>
              <w:jc w:val="right"/>
              <w:rPr>
                <w:rFonts w:eastAsia="Times New Roman"/>
                <w:color w:val="000000"/>
                <w:sz w:val="20"/>
                <w:szCs w:val="20"/>
                <w:lang w:eastAsia="en-GB"/>
              </w:rPr>
            </w:pPr>
            <w:r w:rsidRPr="001E2D03">
              <w:rPr>
                <w:rFonts w:eastAsia="Times New Roman"/>
                <w:color w:val="000000"/>
                <w:sz w:val="20"/>
                <w:szCs w:val="20"/>
                <w:lang w:eastAsia="en-GB"/>
              </w:rPr>
              <w:t>9,377,401</w:t>
            </w:r>
          </w:p>
        </w:tc>
      </w:tr>
    </w:tbl>
    <w:p w14:paraId="678DD6A2" w14:textId="6BDA8B31" w:rsidR="001E2D03" w:rsidRDefault="003C0BB9" w:rsidP="00AA6C01">
      <w:pPr>
        <w:pStyle w:val="Caption"/>
        <w:jc w:val="center"/>
      </w:pPr>
      <w:r>
        <w:t xml:space="preserve">Table </w:t>
      </w:r>
      <w:r>
        <w:fldChar w:fldCharType="begin"/>
      </w:r>
      <w:r>
        <w:instrText>SEQ Table \* ARABIC</w:instrText>
      </w:r>
      <w:r>
        <w:fldChar w:fldCharType="separate"/>
      </w:r>
      <w:r w:rsidR="008A47E5">
        <w:rPr>
          <w:noProof/>
        </w:rPr>
        <w:t>6</w:t>
      </w:r>
      <w:r>
        <w:fldChar w:fldCharType="end"/>
      </w:r>
      <w:r>
        <w:t xml:space="preserve"> Payslips associated with a weekly or monthly payment number</w:t>
      </w:r>
    </w:p>
    <w:p w14:paraId="69A5A80A" w14:textId="4F65DF00" w:rsidR="003C0BB9" w:rsidRDefault="003C0BB9" w:rsidP="003C0BB9">
      <w:r>
        <w:t>Almost every pay slip is associated with either a ‘weekly period number’ (1-52) or a ‘monthly period number’ (1-12). This is used to determine whether a person is weekly or monthly paid</w:t>
      </w:r>
      <w:r w:rsidR="00AA6C01">
        <w:t>, rather than the pay frequency which is registered in the employment file.</w:t>
      </w:r>
    </w:p>
    <w:p w14:paraId="451FF09B" w14:textId="65810B1C" w:rsidR="00AA6C01" w:rsidRPr="003C0BB9" w:rsidRDefault="00AA6C01" w:rsidP="003C0BB9">
      <w:r>
        <w:t xml:space="preserve">Payslips with neither weekly </w:t>
      </w:r>
      <w:proofErr w:type="gramStart"/>
      <w:r>
        <w:t>or</w:t>
      </w:r>
      <w:proofErr w:type="gramEnd"/>
      <w:r>
        <w:t xml:space="preserve"> monthly period number are classified as ‘other’. However, in the current dataset, these appear to contain no useful information (values are zero, missing or just administrative markers); they are therefore dropped from the cleaned files.</w:t>
      </w:r>
    </w:p>
    <w:tbl>
      <w:tblPr>
        <w:tblW w:w="5210"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74"/>
        <w:gridCol w:w="1378"/>
        <w:gridCol w:w="1218"/>
        <w:gridCol w:w="1440"/>
      </w:tblGrid>
      <w:tr w:rsidR="00AA6C01" w:rsidRPr="00985463" w14:paraId="2575E249" w14:textId="77777777" w:rsidTr="006C5ABC">
        <w:trPr>
          <w:trHeight w:val="290"/>
          <w:jc w:val="center"/>
        </w:trPr>
        <w:tc>
          <w:tcPr>
            <w:tcW w:w="5210" w:type="dxa"/>
            <w:gridSpan w:val="4"/>
            <w:shd w:val="clear" w:color="auto" w:fill="E2EFD9" w:themeFill="accent6" w:themeFillTint="33"/>
            <w:noWrap/>
            <w:vAlign w:val="bottom"/>
          </w:tcPr>
          <w:p w14:paraId="10945462" w14:textId="053A11DC" w:rsidR="00AA6C01" w:rsidRPr="00985463" w:rsidRDefault="00AA6C01" w:rsidP="00AA6C01">
            <w:pPr>
              <w:spacing w:after="0"/>
              <w:rPr>
                <w:rFonts w:ascii="Times New Roman" w:eastAsia="Times New Roman" w:hAnsi="Times New Roman" w:cs="Times New Roman"/>
                <w:sz w:val="20"/>
                <w:szCs w:val="20"/>
                <w:lang w:eastAsia="en-GB"/>
              </w:rPr>
            </w:pPr>
            <w:r w:rsidRPr="00985463">
              <w:rPr>
                <w:sz w:val="20"/>
                <w:szCs w:val="20"/>
                <w:lang w:eastAsia="en-GB"/>
              </w:rPr>
              <w:t>All payslips converted to monthly pay period</w:t>
            </w:r>
          </w:p>
        </w:tc>
      </w:tr>
      <w:tr w:rsidR="00AA6C01" w:rsidRPr="00AA6C01" w14:paraId="7B6BE2BE" w14:textId="77777777" w:rsidTr="006C5ABC">
        <w:trPr>
          <w:trHeight w:val="290"/>
          <w:jc w:val="center"/>
        </w:trPr>
        <w:tc>
          <w:tcPr>
            <w:tcW w:w="1174" w:type="dxa"/>
            <w:shd w:val="clear" w:color="auto" w:fill="auto"/>
            <w:noWrap/>
            <w:vAlign w:val="bottom"/>
            <w:hideMark/>
          </w:tcPr>
          <w:p w14:paraId="098863C6" w14:textId="4B5C518B" w:rsidR="00AA6C01" w:rsidRPr="00AA6C01" w:rsidRDefault="00AA6C01" w:rsidP="00AA6C01">
            <w:pPr>
              <w:spacing w:after="0"/>
              <w:rPr>
                <w:rFonts w:eastAsia="Times New Roman"/>
                <w:color w:val="000000"/>
                <w:sz w:val="20"/>
                <w:szCs w:val="20"/>
                <w:lang w:eastAsia="en-GB"/>
              </w:rPr>
            </w:pPr>
          </w:p>
        </w:tc>
        <w:tc>
          <w:tcPr>
            <w:tcW w:w="1378" w:type="dxa"/>
            <w:shd w:val="clear" w:color="auto" w:fill="auto"/>
            <w:noWrap/>
            <w:vAlign w:val="bottom"/>
            <w:hideMark/>
          </w:tcPr>
          <w:p w14:paraId="50685EF2" w14:textId="223A1278" w:rsidR="00AA6C01" w:rsidRPr="00AA6C01" w:rsidRDefault="006C5ABC" w:rsidP="00AA6C01">
            <w:pPr>
              <w:spacing w:after="0"/>
              <w:rPr>
                <w:rFonts w:eastAsia="Times New Roman"/>
                <w:color w:val="000000"/>
                <w:sz w:val="20"/>
                <w:szCs w:val="20"/>
                <w:lang w:eastAsia="en-GB"/>
              </w:rPr>
            </w:pPr>
            <w:r w:rsidRPr="00985463">
              <w:rPr>
                <w:rFonts w:eastAsia="Times New Roman"/>
                <w:color w:val="000000"/>
                <w:sz w:val="20"/>
                <w:szCs w:val="20"/>
                <w:lang w:eastAsia="en-GB"/>
              </w:rPr>
              <w:t>Employment</w:t>
            </w:r>
          </w:p>
        </w:tc>
        <w:tc>
          <w:tcPr>
            <w:tcW w:w="1218" w:type="dxa"/>
            <w:shd w:val="clear" w:color="auto" w:fill="auto"/>
            <w:noWrap/>
            <w:vAlign w:val="bottom"/>
            <w:hideMark/>
          </w:tcPr>
          <w:p w14:paraId="4F0F56B6" w14:textId="7A121199" w:rsidR="00AA6C01" w:rsidRPr="00AA6C01" w:rsidRDefault="006C5ABC" w:rsidP="00AA6C01">
            <w:pPr>
              <w:spacing w:after="0"/>
              <w:rPr>
                <w:rFonts w:eastAsia="Times New Roman"/>
                <w:color w:val="000000"/>
                <w:sz w:val="20"/>
                <w:szCs w:val="20"/>
                <w:lang w:eastAsia="en-GB"/>
              </w:rPr>
            </w:pPr>
            <w:r w:rsidRPr="00985463">
              <w:rPr>
                <w:rFonts w:eastAsia="Times New Roman"/>
                <w:color w:val="000000"/>
                <w:sz w:val="20"/>
                <w:szCs w:val="20"/>
                <w:lang w:eastAsia="en-GB"/>
              </w:rPr>
              <w:t>Pension</w:t>
            </w:r>
          </w:p>
        </w:tc>
        <w:tc>
          <w:tcPr>
            <w:tcW w:w="1440" w:type="dxa"/>
            <w:shd w:val="clear" w:color="auto" w:fill="auto"/>
            <w:noWrap/>
            <w:vAlign w:val="bottom"/>
            <w:hideMark/>
          </w:tcPr>
          <w:p w14:paraId="1A7E5411" w14:textId="77777777" w:rsidR="00AA6C01" w:rsidRPr="00AA6C01" w:rsidRDefault="00AA6C01" w:rsidP="00AA6C01">
            <w:pPr>
              <w:spacing w:after="0"/>
              <w:rPr>
                <w:rFonts w:eastAsia="Times New Roman"/>
                <w:color w:val="000000"/>
                <w:sz w:val="20"/>
                <w:szCs w:val="20"/>
                <w:lang w:eastAsia="en-GB"/>
              </w:rPr>
            </w:pPr>
            <w:r w:rsidRPr="00AA6C01">
              <w:rPr>
                <w:rFonts w:eastAsia="Times New Roman"/>
                <w:color w:val="000000"/>
                <w:sz w:val="20"/>
                <w:szCs w:val="20"/>
                <w:lang w:eastAsia="en-GB"/>
              </w:rPr>
              <w:t>Total</w:t>
            </w:r>
          </w:p>
        </w:tc>
      </w:tr>
      <w:tr w:rsidR="00AA6C01" w:rsidRPr="00AA6C01" w14:paraId="48F88C15" w14:textId="77777777" w:rsidTr="006C5ABC">
        <w:trPr>
          <w:trHeight w:val="290"/>
          <w:jc w:val="center"/>
        </w:trPr>
        <w:tc>
          <w:tcPr>
            <w:tcW w:w="1174" w:type="dxa"/>
            <w:shd w:val="clear" w:color="auto" w:fill="auto"/>
            <w:noWrap/>
            <w:vAlign w:val="bottom"/>
            <w:hideMark/>
          </w:tcPr>
          <w:p w14:paraId="12A47B3B"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2015</w:t>
            </w:r>
          </w:p>
        </w:tc>
        <w:tc>
          <w:tcPr>
            <w:tcW w:w="1378" w:type="dxa"/>
            <w:shd w:val="clear" w:color="auto" w:fill="auto"/>
            <w:noWrap/>
            <w:vAlign w:val="bottom"/>
            <w:hideMark/>
          </w:tcPr>
          <w:p w14:paraId="4B18309E"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3,765,014</w:t>
            </w:r>
          </w:p>
        </w:tc>
        <w:tc>
          <w:tcPr>
            <w:tcW w:w="1218" w:type="dxa"/>
            <w:shd w:val="clear" w:color="auto" w:fill="auto"/>
            <w:noWrap/>
            <w:vAlign w:val="bottom"/>
            <w:hideMark/>
          </w:tcPr>
          <w:p w14:paraId="7A0E0159"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1,849,280</w:t>
            </w:r>
          </w:p>
        </w:tc>
        <w:tc>
          <w:tcPr>
            <w:tcW w:w="1440" w:type="dxa"/>
            <w:shd w:val="clear" w:color="auto" w:fill="auto"/>
            <w:noWrap/>
            <w:vAlign w:val="bottom"/>
            <w:hideMark/>
          </w:tcPr>
          <w:p w14:paraId="0656BF60"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5,614,294</w:t>
            </w:r>
          </w:p>
        </w:tc>
      </w:tr>
      <w:tr w:rsidR="00AA6C01" w:rsidRPr="00AA6C01" w14:paraId="70FE343B" w14:textId="77777777" w:rsidTr="006C5ABC">
        <w:trPr>
          <w:trHeight w:val="290"/>
          <w:jc w:val="center"/>
        </w:trPr>
        <w:tc>
          <w:tcPr>
            <w:tcW w:w="1174" w:type="dxa"/>
            <w:shd w:val="clear" w:color="auto" w:fill="auto"/>
            <w:noWrap/>
            <w:vAlign w:val="bottom"/>
            <w:hideMark/>
          </w:tcPr>
          <w:p w14:paraId="0222E30A"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2016</w:t>
            </w:r>
          </w:p>
        </w:tc>
        <w:tc>
          <w:tcPr>
            <w:tcW w:w="1378" w:type="dxa"/>
            <w:shd w:val="clear" w:color="auto" w:fill="auto"/>
            <w:noWrap/>
            <w:vAlign w:val="bottom"/>
            <w:hideMark/>
          </w:tcPr>
          <w:p w14:paraId="0F6CAF35"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3,784,206</w:t>
            </w:r>
          </w:p>
        </w:tc>
        <w:tc>
          <w:tcPr>
            <w:tcW w:w="1218" w:type="dxa"/>
            <w:shd w:val="clear" w:color="auto" w:fill="auto"/>
            <w:noWrap/>
            <w:vAlign w:val="bottom"/>
            <w:hideMark/>
          </w:tcPr>
          <w:p w14:paraId="578A3D0D"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1,934,977</w:t>
            </w:r>
          </w:p>
        </w:tc>
        <w:tc>
          <w:tcPr>
            <w:tcW w:w="1440" w:type="dxa"/>
            <w:shd w:val="clear" w:color="auto" w:fill="auto"/>
            <w:noWrap/>
            <w:vAlign w:val="bottom"/>
            <w:hideMark/>
          </w:tcPr>
          <w:p w14:paraId="6D55006D"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5,719,183</w:t>
            </w:r>
          </w:p>
        </w:tc>
      </w:tr>
      <w:tr w:rsidR="00AA6C01" w:rsidRPr="00AA6C01" w14:paraId="75220146" w14:textId="77777777" w:rsidTr="006C5ABC">
        <w:trPr>
          <w:trHeight w:val="290"/>
          <w:jc w:val="center"/>
        </w:trPr>
        <w:tc>
          <w:tcPr>
            <w:tcW w:w="1174" w:type="dxa"/>
            <w:shd w:val="clear" w:color="auto" w:fill="auto"/>
            <w:noWrap/>
            <w:vAlign w:val="bottom"/>
            <w:hideMark/>
          </w:tcPr>
          <w:p w14:paraId="6326A528"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2017</w:t>
            </w:r>
          </w:p>
        </w:tc>
        <w:tc>
          <w:tcPr>
            <w:tcW w:w="1378" w:type="dxa"/>
            <w:shd w:val="clear" w:color="auto" w:fill="auto"/>
            <w:noWrap/>
            <w:vAlign w:val="bottom"/>
            <w:hideMark/>
          </w:tcPr>
          <w:p w14:paraId="5C9AD4C2"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3,806,085</w:t>
            </w:r>
          </w:p>
        </w:tc>
        <w:tc>
          <w:tcPr>
            <w:tcW w:w="1218" w:type="dxa"/>
            <w:shd w:val="clear" w:color="auto" w:fill="auto"/>
            <w:noWrap/>
            <w:vAlign w:val="bottom"/>
            <w:hideMark/>
          </w:tcPr>
          <w:p w14:paraId="3AE0FF87"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1,942,566</w:t>
            </w:r>
          </w:p>
        </w:tc>
        <w:tc>
          <w:tcPr>
            <w:tcW w:w="1440" w:type="dxa"/>
            <w:shd w:val="clear" w:color="auto" w:fill="auto"/>
            <w:noWrap/>
            <w:vAlign w:val="bottom"/>
            <w:hideMark/>
          </w:tcPr>
          <w:p w14:paraId="64B7AAD8"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5,748,651</w:t>
            </w:r>
          </w:p>
        </w:tc>
      </w:tr>
      <w:tr w:rsidR="00AA6C01" w:rsidRPr="00AA6C01" w14:paraId="42C752A5" w14:textId="77777777" w:rsidTr="006C5ABC">
        <w:trPr>
          <w:trHeight w:val="290"/>
          <w:jc w:val="center"/>
        </w:trPr>
        <w:tc>
          <w:tcPr>
            <w:tcW w:w="1174" w:type="dxa"/>
            <w:shd w:val="clear" w:color="auto" w:fill="auto"/>
            <w:noWrap/>
            <w:vAlign w:val="bottom"/>
            <w:hideMark/>
          </w:tcPr>
          <w:p w14:paraId="3497CE58"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2018</w:t>
            </w:r>
          </w:p>
        </w:tc>
        <w:tc>
          <w:tcPr>
            <w:tcW w:w="1378" w:type="dxa"/>
            <w:shd w:val="clear" w:color="auto" w:fill="auto"/>
            <w:noWrap/>
            <w:vAlign w:val="bottom"/>
            <w:hideMark/>
          </w:tcPr>
          <w:p w14:paraId="3ED3DFCF"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3,851,952</w:t>
            </w:r>
          </w:p>
        </w:tc>
        <w:tc>
          <w:tcPr>
            <w:tcW w:w="1218" w:type="dxa"/>
            <w:shd w:val="clear" w:color="auto" w:fill="auto"/>
            <w:noWrap/>
            <w:vAlign w:val="bottom"/>
            <w:hideMark/>
          </w:tcPr>
          <w:p w14:paraId="613DD9DF"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1,946,722</w:t>
            </w:r>
          </w:p>
        </w:tc>
        <w:tc>
          <w:tcPr>
            <w:tcW w:w="1440" w:type="dxa"/>
            <w:shd w:val="clear" w:color="auto" w:fill="auto"/>
            <w:noWrap/>
            <w:vAlign w:val="bottom"/>
            <w:hideMark/>
          </w:tcPr>
          <w:p w14:paraId="1CDC1967"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5,798,674</w:t>
            </w:r>
          </w:p>
        </w:tc>
      </w:tr>
      <w:tr w:rsidR="00AA6C01" w:rsidRPr="00AA6C01" w14:paraId="72A50163" w14:textId="77777777" w:rsidTr="006C5ABC">
        <w:trPr>
          <w:trHeight w:val="290"/>
          <w:jc w:val="center"/>
        </w:trPr>
        <w:tc>
          <w:tcPr>
            <w:tcW w:w="1174" w:type="dxa"/>
            <w:shd w:val="clear" w:color="auto" w:fill="auto"/>
            <w:noWrap/>
            <w:vAlign w:val="bottom"/>
            <w:hideMark/>
          </w:tcPr>
          <w:p w14:paraId="73BA4FB1"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2019</w:t>
            </w:r>
          </w:p>
        </w:tc>
        <w:tc>
          <w:tcPr>
            <w:tcW w:w="1378" w:type="dxa"/>
            <w:shd w:val="clear" w:color="auto" w:fill="auto"/>
            <w:noWrap/>
            <w:vAlign w:val="bottom"/>
            <w:hideMark/>
          </w:tcPr>
          <w:p w14:paraId="4D902BA4"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3,895,181</w:t>
            </w:r>
          </w:p>
        </w:tc>
        <w:tc>
          <w:tcPr>
            <w:tcW w:w="1218" w:type="dxa"/>
            <w:shd w:val="clear" w:color="auto" w:fill="auto"/>
            <w:noWrap/>
            <w:vAlign w:val="bottom"/>
            <w:hideMark/>
          </w:tcPr>
          <w:p w14:paraId="2EE7139D"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1,973,885</w:t>
            </w:r>
          </w:p>
        </w:tc>
        <w:tc>
          <w:tcPr>
            <w:tcW w:w="1440" w:type="dxa"/>
            <w:shd w:val="clear" w:color="auto" w:fill="auto"/>
            <w:noWrap/>
            <w:vAlign w:val="bottom"/>
            <w:hideMark/>
          </w:tcPr>
          <w:p w14:paraId="71E82A20"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5,869,066</w:t>
            </w:r>
          </w:p>
        </w:tc>
      </w:tr>
      <w:tr w:rsidR="00AA6C01" w:rsidRPr="00AA6C01" w14:paraId="21432E0C" w14:textId="77777777" w:rsidTr="006C5ABC">
        <w:trPr>
          <w:trHeight w:val="290"/>
          <w:jc w:val="center"/>
        </w:trPr>
        <w:tc>
          <w:tcPr>
            <w:tcW w:w="1174" w:type="dxa"/>
            <w:shd w:val="clear" w:color="auto" w:fill="auto"/>
            <w:noWrap/>
            <w:vAlign w:val="bottom"/>
            <w:hideMark/>
          </w:tcPr>
          <w:p w14:paraId="17E42296" w14:textId="77777777" w:rsidR="00AA6C01" w:rsidRPr="00AA6C01" w:rsidRDefault="00AA6C01" w:rsidP="00AA6C01">
            <w:pPr>
              <w:spacing w:after="0"/>
              <w:rPr>
                <w:rFonts w:eastAsia="Times New Roman"/>
                <w:color w:val="000000"/>
                <w:sz w:val="20"/>
                <w:szCs w:val="20"/>
                <w:lang w:eastAsia="en-GB"/>
              </w:rPr>
            </w:pPr>
            <w:r w:rsidRPr="00AA6C01">
              <w:rPr>
                <w:rFonts w:eastAsia="Times New Roman"/>
                <w:color w:val="000000"/>
                <w:sz w:val="20"/>
                <w:szCs w:val="20"/>
                <w:lang w:eastAsia="en-GB"/>
              </w:rPr>
              <w:t>Total</w:t>
            </w:r>
          </w:p>
        </w:tc>
        <w:tc>
          <w:tcPr>
            <w:tcW w:w="1378" w:type="dxa"/>
            <w:shd w:val="clear" w:color="auto" w:fill="auto"/>
            <w:noWrap/>
            <w:vAlign w:val="bottom"/>
            <w:hideMark/>
          </w:tcPr>
          <w:p w14:paraId="260F9DA0"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19,102,438</w:t>
            </w:r>
          </w:p>
        </w:tc>
        <w:tc>
          <w:tcPr>
            <w:tcW w:w="1218" w:type="dxa"/>
            <w:shd w:val="clear" w:color="auto" w:fill="auto"/>
            <w:noWrap/>
            <w:vAlign w:val="bottom"/>
            <w:hideMark/>
          </w:tcPr>
          <w:p w14:paraId="401EC164"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9,647,430</w:t>
            </w:r>
          </w:p>
        </w:tc>
        <w:tc>
          <w:tcPr>
            <w:tcW w:w="1440" w:type="dxa"/>
            <w:shd w:val="clear" w:color="auto" w:fill="auto"/>
            <w:noWrap/>
            <w:vAlign w:val="bottom"/>
            <w:hideMark/>
          </w:tcPr>
          <w:p w14:paraId="76EDF0FE" w14:textId="77777777" w:rsidR="00AA6C01" w:rsidRPr="00AA6C01" w:rsidRDefault="00AA6C01" w:rsidP="00AA6C01">
            <w:pPr>
              <w:spacing w:after="0"/>
              <w:jc w:val="right"/>
              <w:rPr>
                <w:rFonts w:eastAsia="Times New Roman"/>
                <w:color w:val="000000"/>
                <w:sz w:val="20"/>
                <w:szCs w:val="20"/>
                <w:lang w:eastAsia="en-GB"/>
              </w:rPr>
            </w:pPr>
            <w:r w:rsidRPr="00AA6C01">
              <w:rPr>
                <w:rFonts w:eastAsia="Times New Roman"/>
                <w:color w:val="000000"/>
                <w:sz w:val="20"/>
                <w:szCs w:val="20"/>
                <w:lang w:eastAsia="en-GB"/>
              </w:rPr>
              <w:t>28,749,868</w:t>
            </w:r>
          </w:p>
        </w:tc>
      </w:tr>
      <w:tr w:rsidR="006C5ABC" w:rsidRPr="00985463" w14:paraId="4E668F95" w14:textId="77777777" w:rsidTr="006C5ABC">
        <w:trPr>
          <w:trHeight w:val="290"/>
          <w:jc w:val="center"/>
        </w:trPr>
        <w:tc>
          <w:tcPr>
            <w:tcW w:w="5210" w:type="dxa"/>
            <w:gridSpan w:val="4"/>
            <w:shd w:val="clear" w:color="auto" w:fill="E2EFD9" w:themeFill="accent6" w:themeFillTint="33"/>
            <w:noWrap/>
            <w:vAlign w:val="bottom"/>
            <w:hideMark/>
          </w:tcPr>
          <w:p w14:paraId="4821A93E" w14:textId="08D55274" w:rsidR="006C5ABC" w:rsidRPr="00AA6C01" w:rsidRDefault="006C5ABC" w:rsidP="006C5ABC">
            <w:pPr>
              <w:spacing w:after="0"/>
              <w:rPr>
                <w:rFonts w:ascii="Times New Roman" w:eastAsia="Times New Roman" w:hAnsi="Times New Roman" w:cs="Times New Roman"/>
                <w:sz w:val="20"/>
                <w:szCs w:val="20"/>
                <w:lang w:eastAsia="en-GB"/>
              </w:rPr>
            </w:pPr>
            <w:r w:rsidRPr="00985463">
              <w:rPr>
                <w:sz w:val="20"/>
                <w:szCs w:val="20"/>
                <w:lang w:eastAsia="en-GB"/>
              </w:rPr>
              <w:t>All payslips converted to weekly pay period</w:t>
            </w:r>
          </w:p>
        </w:tc>
      </w:tr>
      <w:tr w:rsidR="006C5ABC" w:rsidRPr="00AA6C01" w14:paraId="18F2C47E" w14:textId="77777777" w:rsidTr="006C5ABC">
        <w:trPr>
          <w:trHeight w:val="290"/>
          <w:jc w:val="center"/>
        </w:trPr>
        <w:tc>
          <w:tcPr>
            <w:tcW w:w="1174" w:type="dxa"/>
            <w:shd w:val="clear" w:color="auto" w:fill="auto"/>
            <w:noWrap/>
            <w:vAlign w:val="bottom"/>
            <w:hideMark/>
          </w:tcPr>
          <w:p w14:paraId="047D4F27" w14:textId="479201C3" w:rsidR="006C5ABC" w:rsidRPr="00AA6C01" w:rsidRDefault="006C5ABC" w:rsidP="006C5ABC">
            <w:pPr>
              <w:spacing w:after="0"/>
              <w:rPr>
                <w:rFonts w:eastAsia="Times New Roman"/>
                <w:color w:val="000000"/>
                <w:sz w:val="20"/>
                <w:szCs w:val="20"/>
                <w:lang w:eastAsia="en-GB"/>
              </w:rPr>
            </w:pPr>
          </w:p>
        </w:tc>
        <w:tc>
          <w:tcPr>
            <w:tcW w:w="1378" w:type="dxa"/>
            <w:shd w:val="clear" w:color="auto" w:fill="auto"/>
            <w:noWrap/>
            <w:vAlign w:val="bottom"/>
            <w:hideMark/>
          </w:tcPr>
          <w:p w14:paraId="565235A7" w14:textId="0817C5DA" w:rsidR="006C5ABC" w:rsidRPr="00AA6C01" w:rsidRDefault="006C5ABC" w:rsidP="006C5ABC">
            <w:pPr>
              <w:spacing w:after="0"/>
              <w:rPr>
                <w:rFonts w:eastAsia="Times New Roman"/>
                <w:color w:val="000000"/>
                <w:sz w:val="20"/>
                <w:szCs w:val="20"/>
                <w:lang w:eastAsia="en-GB"/>
              </w:rPr>
            </w:pPr>
            <w:r w:rsidRPr="00985463">
              <w:rPr>
                <w:rFonts w:eastAsia="Times New Roman"/>
                <w:color w:val="000000"/>
                <w:sz w:val="20"/>
                <w:szCs w:val="20"/>
                <w:lang w:eastAsia="en-GB"/>
              </w:rPr>
              <w:t>Employment</w:t>
            </w:r>
          </w:p>
        </w:tc>
        <w:tc>
          <w:tcPr>
            <w:tcW w:w="1218" w:type="dxa"/>
            <w:shd w:val="clear" w:color="auto" w:fill="auto"/>
            <w:noWrap/>
            <w:vAlign w:val="bottom"/>
            <w:hideMark/>
          </w:tcPr>
          <w:p w14:paraId="2AE12122" w14:textId="17E45457" w:rsidR="006C5ABC" w:rsidRPr="00AA6C01" w:rsidRDefault="006C5ABC" w:rsidP="006C5ABC">
            <w:pPr>
              <w:spacing w:after="0"/>
              <w:rPr>
                <w:rFonts w:eastAsia="Times New Roman"/>
                <w:color w:val="000000"/>
                <w:sz w:val="20"/>
                <w:szCs w:val="20"/>
                <w:lang w:eastAsia="en-GB"/>
              </w:rPr>
            </w:pPr>
            <w:r w:rsidRPr="00985463">
              <w:rPr>
                <w:rFonts w:eastAsia="Times New Roman"/>
                <w:color w:val="000000"/>
                <w:sz w:val="20"/>
                <w:szCs w:val="20"/>
                <w:lang w:eastAsia="en-GB"/>
              </w:rPr>
              <w:t>Pension</w:t>
            </w:r>
          </w:p>
        </w:tc>
        <w:tc>
          <w:tcPr>
            <w:tcW w:w="1440" w:type="dxa"/>
            <w:shd w:val="clear" w:color="auto" w:fill="auto"/>
            <w:noWrap/>
            <w:vAlign w:val="bottom"/>
            <w:hideMark/>
          </w:tcPr>
          <w:p w14:paraId="19C0EA8C" w14:textId="77777777" w:rsidR="006C5ABC" w:rsidRPr="00AA6C01" w:rsidRDefault="006C5ABC" w:rsidP="006C5ABC">
            <w:pPr>
              <w:spacing w:after="0"/>
              <w:rPr>
                <w:rFonts w:eastAsia="Times New Roman"/>
                <w:color w:val="000000"/>
                <w:sz w:val="20"/>
                <w:szCs w:val="20"/>
                <w:lang w:eastAsia="en-GB"/>
              </w:rPr>
            </w:pPr>
            <w:r w:rsidRPr="00AA6C01">
              <w:rPr>
                <w:rFonts w:eastAsia="Times New Roman"/>
                <w:color w:val="000000"/>
                <w:sz w:val="20"/>
                <w:szCs w:val="20"/>
                <w:lang w:eastAsia="en-GB"/>
              </w:rPr>
              <w:t>Total</w:t>
            </w:r>
          </w:p>
        </w:tc>
      </w:tr>
      <w:tr w:rsidR="006C5ABC" w:rsidRPr="00AA6C01" w14:paraId="5A2C672B" w14:textId="77777777" w:rsidTr="006C5ABC">
        <w:trPr>
          <w:trHeight w:val="290"/>
          <w:jc w:val="center"/>
        </w:trPr>
        <w:tc>
          <w:tcPr>
            <w:tcW w:w="1174" w:type="dxa"/>
            <w:shd w:val="clear" w:color="auto" w:fill="auto"/>
            <w:noWrap/>
            <w:vAlign w:val="bottom"/>
            <w:hideMark/>
          </w:tcPr>
          <w:p w14:paraId="44480A31" w14:textId="77777777"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2015</w:t>
            </w:r>
          </w:p>
        </w:tc>
        <w:tc>
          <w:tcPr>
            <w:tcW w:w="1378" w:type="dxa"/>
            <w:shd w:val="clear" w:color="auto" w:fill="auto"/>
            <w:noWrap/>
            <w:vAlign w:val="bottom"/>
            <w:hideMark/>
          </w:tcPr>
          <w:p w14:paraId="1ABBE2EE" w14:textId="76267393"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15</w:t>
            </w:r>
            <w:r w:rsidRPr="00985463">
              <w:rPr>
                <w:rFonts w:eastAsia="Times New Roman"/>
                <w:color w:val="000000"/>
                <w:sz w:val="20"/>
                <w:szCs w:val="20"/>
                <w:lang w:eastAsia="en-GB"/>
              </w:rPr>
              <w:t>,</w:t>
            </w:r>
            <w:r w:rsidRPr="00AA6C01">
              <w:rPr>
                <w:rFonts w:eastAsia="Times New Roman"/>
                <w:color w:val="000000"/>
                <w:sz w:val="20"/>
                <w:szCs w:val="20"/>
                <w:lang w:eastAsia="en-GB"/>
              </w:rPr>
              <w:t>907</w:t>
            </w:r>
            <w:r w:rsidRPr="00985463">
              <w:rPr>
                <w:rFonts w:eastAsia="Times New Roman"/>
                <w:color w:val="000000"/>
                <w:sz w:val="20"/>
                <w:szCs w:val="20"/>
                <w:lang w:eastAsia="en-GB"/>
              </w:rPr>
              <w:t>,</w:t>
            </w:r>
            <w:r w:rsidRPr="00AA6C01">
              <w:rPr>
                <w:rFonts w:eastAsia="Times New Roman"/>
                <w:color w:val="000000"/>
                <w:sz w:val="20"/>
                <w:szCs w:val="20"/>
                <w:lang w:eastAsia="en-GB"/>
              </w:rPr>
              <w:t>500</w:t>
            </w:r>
          </w:p>
        </w:tc>
        <w:tc>
          <w:tcPr>
            <w:tcW w:w="1218" w:type="dxa"/>
            <w:shd w:val="clear" w:color="auto" w:fill="auto"/>
            <w:noWrap/>
            <w:vAlign w:val="bottom"/>
            <w:hideMark/>
          </w:tcPr>
          <w:p w14:paraId="34FD71DE" w14:textId="33C9B1B0"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8</w:t>
            </w:r>
            <w:r w:rsidRPr="00985463">
              <w:rPr>
                <w:rFonts w:eastAsia="Times New Roman"/>
                <w:color w:val="000000"/>
                <w:sz w:val="20"/>
                <w:szCs w:val="20"/>
                <w:lang w:eastAsia="en-GB"/>
              </w:rPr>
              <w:t>,</w:t>
            </w:r>
            <w:r w:rsidRPr="00AA6C01">
              <w:rPr>
                <w:rFonts w:eastAsia="Times New Roman"/>
                <w:color w:val="000000"/>
                <w:sz w:val="20"/>
                <w:szCs w:val="20"/>
                <w:lang w:eastAsia="en-GB"/>
              </w:rPr>
              <w:t>028</w:t>
            </w:r>
            <w:r w:rsidRPr="00985463">
              <w:rPr>
                <w:rFonts w:eastAsia="Times New Roman"/>
                <w:color w:val="000000"/>
                <w:sz w:val="20"/>
                <w:szCs w:val="20"/>
                <w:lang w:eastAsia="en-GB"/>
              </w:rPr>
              <w:t>,</w:t>
            </w:r>
            <w:r w:rsidRPr="00AA6C01">
              <w:rPr>
                <w:rFonts w:eastAsia="Times New Roman"/>
                <w:color w:val="000000"/>
                <w:sz w:val="20"/>
                <w:szCs w:val="20"/>
                <w:lang w:eastAsia="en-GB"/>
              </w:rPr>
              <w:t>052</w:t>
            </w:r>
          </w:p>
        </w:tc>
        <w:tc>
          <w:tcPr>
            <w:tcW w:w="1440" w:type="dxa"/>
            <w:shd w:val="clear" w:color="auto" w:fill="auto"/>
            <w:noWrap/>
            <w:vAlign w:val="bottom"/>
            <w:hideMark/>
          </w:tcPr>
          <w:p w14:paraId="7A062E55" w14:textId="07C2D959"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23</w:t>
            </w:r>
            <w:r w:rsidRPr="00985463">
              <w:rPr>
                <w:rFonts w:eastAsia="Times New Roman"/>
                <w:color w:val="000000"/>
                <w:sz w:val="20"/>
                <w:szCs w:val="20"/>
                <w:lang w:eastAsia="en-GB"/>
              </w:rPr>
              <w:t>,</w:t>
            </w:r>
            <w:r w:rsidRPr="00AA6C01">
              <w:rPr>
                <w:rFonts w:eastAsia="Times New Roman"/>
                <w:color w:val="000000"/>
                <w:sz w:val="20"/>
                <w:szCs w:val="20"/>
                <w:lang w:eastAsia="en-GB"/>
              </w:rPr>
              <w:t>935</w:t>
            </w:r>
            <w:r w:rsidRPr="00985463">
              <w:rPr>
                <w:rFonts w:eastAsia="Times New Roman"/>
                <w:color w:val="000000"/>
                <w:sz w:val="20"/>
                <w:szCs w:val="20"/>
                <w:lang w:eastAsia="en-GB"/>
              </w:rPr>
              <w:t>,</w:t>
            </w:r>
            <w:r w:rsidRPr="00AA6C01">
              <w:rPr>
                <w:rFonts w:eastAsia="Times New Roman"/>
                <w:color w:val="000000"/>
                <w:sz w:val="20"/>
                <w:szCs w:val="20"/>
                <w:lang w:eastAsia="en-GB"/>
              </w:rPr>
              <w:t>552</w:t>
            </w:r>
          </w:p>
        </w:tc>
      </w:tr>
      <w:tr w:rsidR="006C5ABC" w:rsidRPr="00AA6C01" w14:paraId="6F55311A" w14:textId="77777777" w:rsidTr="006C5ABC">
        <w:trPr>
          <w:trHeight w:val="290"/>
          <w:jc w:val="center"/>
        </w:trPr>
        <w:tc>
          <w:tcPr>
            <w:tcW w:w="1174" w:type="dxa"/>
            <w:shd w:val="clear" w:color="auto" w:fill="auto"/>
            <w:noWrap/>
            <w:vAlign w:val="bottom"/>
            <w:hideMark/>
          </w:tcPr>
          <w:p w14:paraId="747EB2DC" w14:textId="77777777"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lastRenderedPageBreak/>
              <w:t>2016</w:t>
            </w:r>
          </w:p>
        </w:tc>
        <w:tc>
          <w:tcPr>
            <w:tcW w:w="1378" w:type="dxa"/>
            <w:shd w:val="clear" w:color="auto" w:fill="auto"/>
            <w:noWrap/>
            <w:vAlign w:val="bottom"/>
            <w:hideMark/>
          </w:tcPr>
          <w:p w14:paraId="3BA0A4BF" w14:textId="174967F9"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15</w:t>
            </w:r>
            <w:r w:rsidRPr="00985463">
              <w:rPr>
                <w:rFonts w:eastAsia="Times New Roman"/>
                <w:color w:val="000000"/>
                <w:sz w:val="20"/>
                <w:szCs w:val="20"/>
                <w:lang w:eastAsia="en-GB"/>
              </w:rPr>
              <w:t>,</w:t>
            </w:r>
            <w:r w:rsidRPr="00AA6C01">
              <w:rPr>
                <w:rFonts w:eastAsia="Times New Roman"/>
                <w:color w:val="000000"/>
                <w:sz w:val="20"/>
                <w:szCs w:val="20"/>
                <w:lang w:eastAsia="en-GB"/>
              </w:rPr>
              <w:t>987</w:t>
            </w:r>
            <w:r w:rsidRPr="00985463">
              <w:rPr>
                <w:rFonts w:eastAsia="Times New Roman"/>
                <w:color w:val="000000"/>
                <w:sz w:val="20"/>
                <w:szCs w:val="20"/>
                <w:lang w:eastAsia="en-GB"/>
              </w:rPr>
              <w:t>,</w:t>
            </w:r>
            <w:r w:rsidRPr="00AA6C01">
              <w:rPr>
                <w:rFonts w:eastAsia="Times New Roman"/>
                <w:color w:val="000000"/>
                <w:sz w:val="20"/>
                <w:szCs w:val="20"/>
                <w:lang w:eastAsia="en-GB"/>
              </w:rPr>
              <w:t>890</w:t>
            </w:r>
          </w:p>
        </w:tc>
        <w:tc>
          <w:tcPr>
            <w:tcW w:w="1218" w:type="dxa"/>
            <w:shd w:val="clear" w:color="auto" w:fill="auto"/>
            <w:noWrap/>
            <w:vAlign w:val="bottom"/>
            <w:hideMark/>
          </w:tcPr>
          <w:p w14:paraId="1CDD12EC" w14:textId="602CDA90"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8</w:t>
            </w:r>
            <w:r w:rsidRPr="00985463">
              <w:rPr>
                <w:rFonts w:eastAsia="Times New Roman"/>
                <w:color w:val="000000"/>
                <w:sz w:val="20"/>
                <w:szCs w:val="20"/>
                <w:lang w:eastAsia="en-GB"/>
              </w:rPr>
              <w:t>,</w:t>
            </w:r>
            <w:r w:rsidRPr="00AA6C01">
              <w:rPr>
                <w:rFonts w:eastAsia="Times New Roman"/>
                <w:color w:val="000000"/>
                <w:sz w:val="20"/>
                <w:szCs w:val="20"/>
                <w:lang w:eastAsia="en-GB"/>
              </w:rPr>
              <w:t>393</w:t>
            </w:r>
            <w:r w:rsidRPr="00985463">
              <w:rPr>
                <w:rFonts w:eastAsia="Times New Roman"/>
                <w:color w:val="000000"/>
                <w:sz w:val="20"/>
                <w:szCs w:val="20"/>
                <w:lang w:eastAsia="en-GB"/>
              </w:rPr>
              <w:t>,</w:t>
            </w:r>
            <w:r w:rsidRPr="00AA6C01">
              <w:rPr>
                <w:rFonts w:eastAsia="Times New Roman"/>
                <w:color w:val="000000"/>
                <w:sz w:val="20"/>
                <w:szCs w:val="20"/>
                <w:lang w:eastAsia="en-GB"/>
              </w:rPr>
              <w:t>441</w:t>
            </w:r>
          </w:p>
        </w:tc>
        <w:tc>
          <w:tcPr>
            <w:tcW w:w="1440" w:type="dxa"/>
            <w:shd w:val="clear" w:color="auto" w:fill="auto"/>
            <w:noWrap/>
            <w:vAlign w:val="bottom"/>
            <w:hideMark/>
          </w:tcPr>
          <w:p w14:paraId="682BB1E9" w14:textId="22B7FF1E"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24</w:t>
            </w:r>
            <w:r w:rsidRPr="00985463">
              <w:rPr>
                <w:rFonts w:eastAsia="Times New Roman"/>
                <w:color w:val="000000"/>
                <w:sz w:val="20"/>
                <w:szCs w:val="20"/>
                <w:lang w:eastAsia="en-GB"/>
              </w:rPr>
              <w:t>,</w:t>
            </w:r>
            <w:r w:rsidRPr="00AA6C01">
              <w:rPr>
                <w:rFonts w:eastAsia="Times New Roman"/>
                <w:color w:val="000000"/>
                <w:sz w:val="20"/>
                <w:szCs w:val="20"/>
                <w:lang w:eastAsia="en-GB"/>
              </w:rPr>
              <w:t>381</w:t>
            </w:r>
            <w:r w:rsidRPr="00985463">
              <w:rPr>
                <w:rFonts w:eastAsia="Times New Roman"/>
                <w:color w:val="000000"/>
                <w:sz w:val="20"/>
                <w:szCs w:val="20"/>
                <w:lang w:eastAsia="en-GB"/>
              </w:rPr>
              <w:t>,</w:t>
            </w:r>
            <w:r w:rsidRPr="00AA6C01">
              <w:rPr>
                <w:rFonts w:eastAsia="Times New Roman"/>
                <w:color w:val="000000"/>
                <w:sz w:val="20"/>
                <w:szCs w:val="20"/>
                <w:lang w:eastAsia="en-GB"/>
              </w:rPr>
              <w:t>331</w:t>
            </w:r>
          </w:p>
        </w:tc>
      </w:tr>
      <w:tr w:rsidR="006C5ABC" w:rsidRPr="00AA6C01" w14:paraId="1ECE7F52" w14:textId="77777777" w:rsidTr="006C5ABC">
        <w:trPr>
          <w:trHeight w:val="290"/>
          <w:jc w:val="center"/>
        </w:trPr>
        <w:tc>
          <w:tcPr>
            <w:tcW w:w="1174" w:type="dxa"/>
            <w:shd w:val="clear" w:color="auto" w:fill="auto"/>
            <w:noWrap/>
            <w:vAlign w:val="bottom"/>
            <w:hideMark/>
          </w:tcPr>
          <w:p w14:paraId="32499D25" w14:textId="77777777"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2017</w:t>
            </w:r>
          </w:p>
        </w:tc>
        <w:tc>
          <w:tcPr>
            <w:tcW w:w="1378" w:type="dxa"/>
            <w:shd w:val="clear" w:color="auto" w:fill="auto"/>
            <w:noWrap/>
            <w:vAlign w:val="bottom"/>
            <w:hideMark/>
          </w:tcPr>
          <w:p w14:paraId="4D1E6118" w14:textId="47AB7236"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16</w:t>
            </w:r>
            <w:r w:rsidRPr="00985463">
              <w:rPr>
                <w:rFonts w:eastAsia="Times New Roman"/>
                <w:color w:val="000000"/>
                <w:sz w:val="20"/>
                <w:szCs w:val="20"/>
                <w:lang w:eastAsia="en-GB"/>
              </w:rPr>
              <w:t>,</w:t>
            </w:r>
            <w:r w:rsidRPr="00AA6C01">
              <w:rPr>
                <w:rFonts w:eastAsia="Times New Roman"/>
                <w:color w:val="000000"/>
                <w:sz w:val="20"/>
                <w:szCs w:val="20"/>
                <w:lang w:eastAsia="en-GB"/>
              </w:rPr>
              <w:t>084</w:t>
            </w:r>
            <w:r w:rsidRPr="00985463">
              <w:rPr>
                <w:rFonts w:eastAsia="Times New Roman"/>
                <w:color w:val="000000"/>
                <w:sz w:val="20"/>
                <w:szCs w:val="20"/>
                <w:lang w:eastAsia="en-GB"/>
              </w:rPr>
              <w:t>,</w:t>
            </w:r>
            <w:r w:rsidRPr="00AA6C01">
              <w:rPr>
                <w:rFonts w:eastAsia="Times New Roman"/>
                <w:color w:val="000000"/>
                <w:sz w:val="20"/>
                <w:szCs w:val="20"/>
                <w:lang w:eastAsia="en-GB"/>
              </w:rPr>
              <w:t>950</w:t>
            </w:r>
          </w:p>
        </w:tc>
        <w:tc>
          <w:tcPr>
            <w:tcW w:w="1218" w:type="dxa"/>
            <w:shd w:val="clear" w:color="auto" w:fill="auto"/>
            <w:noWrap/>
            <w:vAlign w:val="bottom"/>
            <w:hideMark/>
          </w:tcPr>
          <w:p w14:paraId="217FA897" w14:textId="030B3640"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8</w:t>
            </w:r>
            <w:r w:rsidRPr="00985463">
              <w:rPr>
                <w:rFonts w:eastAsia="Times New Roman"/>
                <w:color w:val="000000"/>
                <w:sz w:val="20"/>
                <w:szCs w:val="20"/>
                <w:lang w:eastAsia="en-GB"/>
              </w:rPr>
              <w:t>,</w:t>
            </w:r>
            <w:r w:rsidRPr="00AA6C01">
              <w:rPr>
                <w:rFonts w:eastAsia="Times New Roman"/>
                <w:color w:val="000000"/>
                <w:sz w:val="20"/>
                <w:szCs w:val="20"/>
                <w:lang w:eastAsia="en-GB"/>
              </w:rPr>
              <w:t>429</w:t>
            </w:r>
            <w:r w:rsidRPr="00985463">
              <w:rPr>
                <w:rFonts w:eastAsia="Times New Roman"/>
                <w:color w:val="000000"/>
                <w:sz w:val="20"/>
                <w:szCs w:val="20"/>
                <w:lang w:eastAsia="en-GB"/>
              </w:rPr>
              <w:t>,</w:t>
            </w:r>
            <w:r w:rsidRPr="00AA6C01">
              <w:rPr>
                <w:rFonts w:eastAsia="Times New Roman"/>
                <w:color w:val="000000"/>
                <w:sz w:val="20"/>
                <w:szCs w:val="20"/>
                <w:lang w:eastAsia="en-GB"/>
              </w:rPr>
              <w:t>599</w:t>
            </w:r>
          </w:p>
        </w:tc>
        <w:tc>
          <w:tcPr>
            <w:tcW w:w="1440" w:type="dxa"/>
            <w:shd w:val="clear" w:color="auto" w:fill="auto"/>
            <w:noWrap/>
            <w:vAlign w:val="bottom"/>
            <w:hideMark/>
          </w:tcPr>
          <w:p w14:paraId="39737EA6" w14:textId="4B089138"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24</w:t>
            </w:r>
            <w:r w:rsidRPr="00985463">
              <w:rPr>
                <w:rFonts w:eastAsia="Times New Roman"/>
                <w:color w:val="000000"/>
                <w:sz w:val="20"/>
                <w:szCs w:val="20"/>
                <w:lang w:eastAsia="en-GB"/>
              </w:rPr>
              <w:t>,</w:t>
            </w:r>
            <w:r w:rsidRPr="00AA6C01">
              <w:rPr>
                <w:rFonts w:eastAsia="Times New Roman"/>
                <w:color w:val="000000"/>
                <w:sz w:val="20"/>
                <w:szCs w:val="20"/>
                <w:lang w:eastAsia="en-GB"/>
              </w:rPr>
              <w:t>514</w:t>
            </w:r>
            <w:r w:rsidRPr="00985463">
              <w:rPr>
                <w:rFonts w:eastAsia="Times New Roman"/>
                <w:color w:val="000000"/>
                <w:sz w:val="20"/>
                <w:szCs w:val="20"/>
                <w:lang w:eastAsia="en-GB"/>
              </w:rPr>
              <w:t>,</w:t>
            </w:r>
            <w:r w:rsidRPr="00AA6C01">
              <w:rPr>
                <w:rFonts w:eastAsia="Times New Roman"/>
                <w:color w:val="000000"/>
                <w:sz w:val="20"/>
                <w:szCs w:val="20"/>
                <w:lang w:eastAsia="en-GB"/>
              </w:rPr>
              <w:t>549</w:t>
            </w:r>
          </w:p>
        </w:tc>
      </w:tr>
      <w:tr w:rsidR="006C5ABC" w:rsidRPr="00AA6C01" w14:paraId="46F1B738" w14:textId="77777777" w:rsidTr="006C5ABC">
        <w:trPr>
          <w:trHeight w:val="290"/>
          <w:jc w:val="center"/>
        </w:trPr>
        <w:tc>
          <w:tcPr>
            <w:tcW w:w="1174" w:type="dxa"/>
            <w:shd w:val="clear" w:color="auto" w:fill="auto"/>
            <w:noWrap/>
            <w:vAlign w:val="bottom"/>
            <w:hideMark/>
          </w:tcPr>
          <w:p w14:paraId="72F73E88" w14:textId="77777777"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2018</w:t>
            </w:r>
          </w:p>
        </w:tc>
        <w:tc>
          <w:tcPr>
            <w:tcW w:w="1378" w:type="dxa"/>
            <w:shd w:val="clear" w:color="auto" w:fill="auto"/>
            <w:noWrap/>
            <w:vAlign w:val="bottom"/>
            <w:hideMark/>
          </w:tcPr>
          <w:p w14:paraId="1226EE21" w14:textId="3F089791"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16</w:t>
            </w:r>
            <w:r w:rsidRPr="00985463">
              <w:rPr>
                <w:rFonts w:eastAsia="Times New Roman"/>
                <w:color w:val="000000"/>
                <w:sz w:val="20"/>
                <w:szCs w:val="20"/>
                <w:lang w:eastAsia="en-GB"/>
              </w:rPr>
              <w:t>,</w:t>
            </w:r>
            <w:r w:rsidRPr="00AA6C01">
              <w:rPr>
                <w:rFonts w:eastAsia="Times New Roman"/>
                <w:color w:val="000000"/>
                <w:sz w:val="20"/>
                <w:szCs w:val="20"/>
                <w:lang w:eastAsia="en-GB"/>
              </w:rPr>
              <w:t>257</w:t>
            </w:r>
            <w:r w:rsidRPr="00985463">
              <w:rPr>
                <w:rFonts w:eastAsia="Times New Roman"/>
                <w:color w:val="000000"/>
                <w:sz w:val="20"/>
                <w:szCs w:val="20"/>
                <w:lang w:eastAsia="en-GB"/>
              </w:rPr>
              <w:t>,</w:t>
            </w:r>
            <w:r w:rsidRPr="00AA6C01">
              <w:rPr>
                <w:rFonts w:eastAsia="Times New Roman"/>
                <w:color w:val="000000"/>
                <w:sz w:val="20"/>
                <w:szCs w:val="20"/>
                <w:lang w:eastAsia="en-GB"/>
              </w:rPr>
              <w:t>265</w:t>
            </w:r>
          </w:p>
        </w:tc>
        <w:tc>
          <w:tcPr>
            <w:tcW w:w="1218" w:type="dxa"/>
            <w:shd w:val="clear" w:color="auto" w:fill="auto"/>
            <w:noWrap/>
            <w:vAlign w:val="bottom"/>
            <w:hideMark/>
          </w:tcPr>
          <w:p w14:paraId="7A8A323D" w14:textId="0E80ECDB"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8</w:t>
            </w:r>
            <w:r w:rsidRPr="00985463">
              <w:rPr>
                <w:rFonts w:eastAsia="Times New Roman"/>
                <w:color w:val="000000"/>
                <w:sz w:val="20"/>
                <w:szCs w:val="20"/>
                <w:lang w:eastAsia="en-GB"/>
              </w:rPr>
              <w:t>,</w:t>
            </w:r>
            <w:r w:rsidRPr="00AA6C01">
              <w:rPr>
                <w:rFonts w:eastAsia="Times New Roman"/>
                <w:color w:val="000000"/>
                <w:sz w:val="20"/>
                <w:szCs w:val="20"/>
                <w:lang w:eastAsia="en-GB"/>
              </w:rPr>
              <w:t>452</w:t>
            </w:r>
            <w:r w:rsidRPr="00985463">
              <w:rPr>
                <w:rFonts w:eastAsia="Times New Roman"/>
                <w:color w:val="000000"/>
                <w:sz w:val="20"/>
                <w:szCs w:val="20"/>
                <w:lang w:eastAsia="en-GB"/>
              </w:rPr>
              <w:t>,</w:t>
            </w:r>
            <w:r w:rsidRPr="00AA6C01">
              <w:rPr>
                <w:rFonts w:eastAsia="Times New Roman"/>
                <w:color w:val="000000"/>
                <w:sz w:val="20"/>
                <w:szCs w:val="20"/>
                <w:lang w:eastAsia="en-GB"/>
              </w:rPr>
              <w:t>770</w:t>
            </w:r>
          </w:p>
        </w:tc>
        <w:tc>
          <w:tcPr>
            <w:tcW w:w="1440" w:type="dxa"/>
            <w:shd w:val="clear" w:color="auto" w:fill="auto"/>
            <w:noWrap/>
            <w:vAlign w:val="bottom"/>
            <w:hideMark/>
          </w:tcPr>
          <w:p w14:paraId="22B64E97" w14:textId="5AE62AE6"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24</w:t>
            </w:r>
            <w:r w:rsidRPr="00985463">
              <w:rPr>
                <w:rFonts w:eastAsia="Times New Roman"/>
                <w:color w:val="000000"/>
                <w:sz w:val="20"/>
                <w:szCs w:val="20"/>
                <w:lang w:eastAsia="en-GB"/>
              </w:rPr>
              <w:t>,</w:t>
            </w:r>
            <w:r w:rsidRPr="00AA6C01">
              <w:rPr>
                <w:rFonts w:eastAsia="Times New Roman"/>
                <w:color w:val="000000"/>
                <w:sz w:val="20"/>
                <w:szCs w:val="20"/>
                <w:lang w:eastAsia="en-GB"/>
              </w:rPr>
              <w:t>710</w:t>
            </w:r>
            <w:r w:rsidRPr="00985463">
              <w:rPr>
                <w:rFonts w:eastAsia="Times New Roman"/>
                <w:color w:val="000000"/>
                <w:sz w:val="20"/>
                <w:szCs w:val="20"/>
                <w:lang w:eastAsia="en-GB"/>
              </w:rPr>
              <w:t>,</w:t>
            </w:r>
            <w:r w:rsidRPr="00AA6C01">
              <w:rPr>
                <w:rFonts w:eastAsia="Times New Roman"/>
                <w:color w:val="000000"/>
                <w:sz w:val="20"/>
                <w:szCs w:val="20"/>
                <w:lang w:eastAsia="en-GB"/>
              </w:rPr>
              <w:t>035</w:t>
            </w:r>
          </w:p>
        </w:tc>
      </w:tr>
      <w:tr w:rsidR="006C5ABC" w:rsidRPr="00AA6C01" w14:paraId="03A8059C" w14:textId="77777777" w:rsidTr="006C5ABC">
        <w:trPr>
          <w:trHeight w:val="290"/>
          <w:jc w:val="center"/>
        </w:trPr>
        <w:tc>
          <w:tcPr>
            <w:tcW w:w="1174" w:type="dxa"/>
            <w:shd w:val="clear" w:color="auto" w:fill="auto"/>
            <w:noWrap/>
            <w:vAlign w:val="bottom"/>
            <w:hideMark/>
          </w:tcPr>
          <w:p w14:paraId="420EBA4F" w14:textId="77777777"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2019</w:t>
            </w:r>
          </w:p>
        </w:tc>
        <w:tc>
          <w:tcPr>
            <w:tcW w:w="1378" w:type="dxa"/>
            <w:shd w:val="clear" w:color="auto" w:fill="auto"/>
            <w:noWrap/>
            <w:vAlign w:val="bottom"/>
            <w:hideMark/>
          </w:tcPr>
          <w:p w14:paraId="4A0E2FCE" w14:textId="759DBA7F"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16</w:t>
            </w:r>
            <w:r w:rsidRPr="00985463">
              <w:rPr>
                <w:rFonts w:eastAsia="Times New Roman"/>
                <w:color w:val="000000"/>
                <w:sz w:val="20"/>
                <w:szCs w:val="20"/>
                <w:lang w:eastAsia="en-GB"/>
              </w:rPr>
              <w:t>,</w:t>
            </w:r>
            <w:r w:rsidRPr="00AA6C01">
              <w:rPr>
                <w:rFonts w:eastAsia="Times New Roman"/>
                <w:color w:val="000000"/>
                <w:sz w:val="20"/>
                <w:szCs w:val="20"/>
                <w:lang w:eastAsia="en-GB"/>
              </w:rPr>
              <w:t>453</w:t>
            </w:r>
            <w:r w:rsidRPr="00985463">
              <w:rPr>
                <w:rFonts w:eastAsia="Times New Roman"/>
                <w:color w:val="000000"/>
                <w:sz w:val="20"/>
                <w:szCs w:val="20"/>
                <w:lang w:eastAsia="en-GB"/>
              </w:rPr>
              <w:t>,</w:t>
            </w:r>
            <w:r w:rsidRPr="00AA6C01">
              <w:rPr>
                <w:rFonts w:eastAsia="Times New Roman"/>
                <w:color w:val="000000"/>
                <w:sz w:val="20"/>
                <w:szCs w:val="20"/>
                <w:lang w:eastAsia="en-GB"/>
              </w:rPr>
              <w:t>013</w:t>
            </w:r>
          </w:p>
        </w:tc>
        <w:tc>
          <w:tcPr>
            <w:tcW w:w="1218" w:type="dxa"/>
            <w:shd w:val="clear" w:color="auto" w:fill="auto"/>
            <w:noWrap/>
            <w:vAlign w:val="bottom"/>
            <w:hideMark/>
          </w:tcPr>
          <w:p w14:paraId="1D4CDA23" w14:textId="1266D834"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8</w:t>
            </w:r>
            <w:r w:rsidRPr="00985463">
              <w:rPr>
                <w:rFonts w:eastAsia="Times New Roman"/>
                <w:color w:val="000000"/>
                <w:sz w:val="20"/>
                <w:szCs w:val="20"/>
                <w:lang w:eastAsia="en-GB"/>
              </w:rPr>
              <w:t>,</w:t>
            </w:r>
            <w:r w:rsidRPr="00AA6C01">
              <w:rPr>
                <w:rFonts w:eastAsia="Times New Roman"/>
                <w:color w:val="000000"/>
                <w:sz w:val="20"/>
                <w:szCs w:val="20"/>
                <w:lang w:eastAsia="en-GB"/>
              </w:rPr>
              <w:t>563</w:t>
            </w:r>
            <w:r w:rsidRPr="00985463">
              <w:rPr>
                <w:rFonts w:eastAsia="Times New Roman"/>
                <w:color w:val="000000"/>
                <w:sz w:val="20"/>
                <w:szCs w:val="20"/>
                <w:lang w:eastAsia="en-GB"/>
              </w:rPr>
              <w:t>,</w:t>
            </w:r>
            <w:r w:rsidRPr="00AA6C01">
              <w:rPr>
                <w:rFonts w:eastAsia="Times New Roman"/>
                <w:color w:val="000000"/>
                <w:sz w:val="20"/>
                <w:szCs w:val="20"/>
                <w:lang w:eastAsia="en-GB"/>
              </w:rPr>
              <w:t>813</w:t>
            </w:r>
          </w:p>
        </w:tc>
        <w:tc>
          <w:tcPr>
            <w:tcW w:w="1440" w:type="dxa"/>
            <w:shd w:val="clear" w:color="auto" w:fill="auto"/>
            <w:noWrap/>
            <w:vAlign w:val="bottom"/>
            <w:hideMark/>
          </w:tcPr>
          <w:p w14:paraId="28594490" w14:textId="4E3ED109"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25</w:t>
            </w:r>
            <w:r w:rsidRPr="00985463">
              <w:rPr>
                <w:rFonts w:eastAsia="Times New Roman"/>
                <w:color w:val="000000"/>
                <w:sz w:val="20"/>
                <w:szCs w:val="20"/>
                <w:lang w:eastAsia="en-GB"/>
              </w:rPr>
              <w:t>,</w:t>
            </w:r>
            <w:r w:rsidRPr="00AA6C01">
              <w:rPr>
                <w:rFonts w:eastAsia="Times New Roman"/>
                <w:color w:val="000000"/>
                <w:sz w:val="20"/>
                <w:szCs w:val="20"/>
                <w:lang w:eastAsia="en-GB"/>
              </w:rPr>
              <w:t>016</w:t>
            </w:r>
            <w:r w:rsidRPr="00985463">
              <w:rPr>
                <w:rFonts w:eastAsia="Times New Roman"/>
                <w:color w:val="000000"/>
                <w:sz w:val="20"/>
                <w:szCs w:val="20"/>
                <w:lang w:eastAsia="en-GB"/>
              </w:rPr>
              <w:t>,</w:t>
            </w:r>
            <w:r w:rsidRPr="00AA6C01">
              <w:rPr>
                <w:rFonts w:eastAsia="Times New Roman"/>
                <w:color w:val="000000"/>
                <w:sz w:val="20"/>
                <w:szCs w:val="20"/>
                <w:lang w:eastAsia="en-GB"/>
              </w:rPr>
              <w:t>826</w:t>
            </w:r>
          </w:p>
        </w:tc>
      </w:tr>
      <w:tr w:rsidR="006C5ABC" w:rsidRPr="00AA6C01" w14:paraId="40D59ACC" w14:textId="77777777" w:rsidTr="006C5ABC">
        <w:trPr>
          <w:trHeight w:val="290"/>
          <w:jc w:val="center"/>
        </w:trPr>
        <w:tc>
          <w:tcPr>
            <w:tcW w:w="1174" w:type="dxa"/>
            <w:shd w:val="clear" w:color="auto" w:fill="auto"/>
            <w:noWrap/>
            <w:vAlign w:val="bottom"/>
            <w:hideMark/>
          </w:tcPr>
          <w:p w14:paraId="35A57D19" w14:textId="77777777" w:rsidR="006C5ABC" w:rsidRPr="00AA6C01" w:rsidRDefault="006C5ABC" w:rsidP="006C5ABC">
            <w:pPr>
              <w:spacing w:after="0"/>
              <w:rPr>
                <w:rFonts w:eastAsia="Times New Roman"/>
                <w:color w:val="000000"/>
                <w:sz w:val="20"/>
                <w:szCs w:val="20"/>
                <w:lang w:eastAsia="en-GB"/>
              </w:rPr>
            </w:pPr>
            <w:r w:rsidRPr="00AA6C01">
              <w:rPr>
                <w:rFonts w:eastAsia="Times New Roman"/>
                <w:color w:val="000000"/>
                <w:sz w:val="20"/>
                <w:szCs w:val="20"/>
                <w:lang w:eastAsia="en-GB"/>
              </w:rPr>
              <w:t>Total</w:t>
            </w:r>
          </w:p>
        </w:tc>
        <w:tc>
          <w:tcPr>
            <w:tcW w:w="1378" w:type="dxa"/>
            <w:shd w:val="clear" w:color="auto" w:fill="auto"/>
            <w:noWrap/>
            <w:vAlign w:val="bottom"/>
            <w:hideMark/>
          </w:tcPr>
          <w:p w14:paraId="28BCF81B" w14:textId="61EDA9F3"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80</w:t>
            </w:r>
            <w:r w:rsidRPr="00985463">
              <w:rPr>
                <w:rFonts w:eastAsia="Times New Roman"/>
                <w:color w:val="000000"/>
                <w:sz w:val="20"/>
                <w:szCs w:val="20"/>
                <w:lang w:eastAsia="en-GB"/>
              </w:rPr>
              <w:t>,</w:t>
            </w:r>
            <w:r w:rsidRPr="00AA6C01">
              <w:rPr>
                <w:rFonts w:eastAsia="Times New Roman"/>
                <w:color w:val="000000"/>
                <w:sz w:val="20"/>
                <w:szCs w:val="20"/>
                <w:lang w:eastAsia="en-GB"/>
              </w:rPr>
              <w:t>690</w:t>
            </w:r>
            <w:r w:rsidRPr="00985463">
              <w:rPr>
                <w:rFonts w:eastAsia="Times New Roman"/>
                <w:color w:val="000000"/>
                <w:sz w:val="20"/>
                <w:szCs w:val="20"/>
                <w:lang w:eastAsia="en-GB"/>
              </w:rPr>
              <w:t>,</w:t>
            </w:r>
            <w:r w:rsidRPr="00AA6C01">
              <w:rPr>
                <w:rFonts w:eastAsia="Times New Roman"/>
                <w:color w:val="000000"/>
                <w:sz w:val="20"/>
                <w:szCs w:val="20"/>
                <w:lang w:eastAsia="en-GB"/>
              </w:rPr>
              <w:t>618</w:t>
            </w:r>
          </w:p>
        </w:tc>
        <w:tc>
          <w:tcPr>
            <w:tcW w:w="1218" w:type="dxa"/>
            <w:shd w:val="clear" w:color="auto" w:fill="auto"/>
            <w:noWrap/>
            <w:vAlign w:val="bottom"/>
            <w:hideMark/>
          </w:tcPr>
          <w:p w14:paraId="7486FD58" w14:textId="539EE93E" w:rsidR="006C5ABC" w:rsidRPr="00AA6C01" w:rsidRDefault="006C5ABC" w:rsidP="006C5ABC">
            <w:pPr>
              <w:spacing w:after="0"/>
              <w:jc w:val="right"/>
              <w:rPr>
                <w:rFonts w:eastAsia="Times New Roman"/>
                <w:color w:val="000000"/>
                <w:sz w:val="20"/>
                <w:szCs w:val="20"/>
                <w:lang w:eastAsia="en-GB"/>
              </w:rPr>
            </w:pPr>
            <w:r w:rsidRPr="00AA6C01">
              <w:rPr>
                <w:rFonts w:eastAsia="Times New Roman"/>
                <w:color w:val="000000"/>
                <w:sz w:val="20"/>
                <w:szCs w:val="20"/>
                <w:lang w:eastAsia="en-GB"/>
              </w:rPr>
              <w:t>41</w:t>
            </w:r>
            <w:r w:rsidRPr="00985463">
              <w:rPr>
                <w:rFonts w:eastAsia="Times New Roman"/>
                <w:color w:val="000000"/>
                <w:sz w:val="20"/>
                <w:szCs w:val="20"/>
                <w:lang w:eastAsia="en-GB"/>
              </w:rPr>
              <w:t>,</w:t>
            </w:r>
            <w:r w:rsidRPr="00AA6C01">
              <w:rPr>
                <w:rFonts w:eastAsia="Times New Roman"/>
                <w:color w:val="000000"/>
                <w:sz w:val="20"/>
                <w:szCs w:val="20"/>
                <w:lang w:eastAsia="en-GB"/>
              </w:rPr>
              <w:t>867</w:t>
            </w:r>
            <w:r w:rsidRPr="00985463">
              <w:rPr>
                <w:rFonts w:eastAsia="Times New Roman"/>
                <w:color w:val="000000"/>
                <w:sz w:val="20"/>
                <w:szCs w:val="20"/>
                <w:lang w:eastAsia="en-GB"/>
              </w:rPr>
              <w:t>,</w:t>
            </w:r>
            <w:r w:rsidRPr="00AA6C01">
              <w:rPr>
                <w:rFonts w:eastAsia="Times New Roman"/>
                <w:color w:val="000000"/>
                <w:sz w:val="20"/>
                <w:szCs w:val="20"/>
                <w:lang w:eastAsia="en-GB"/>
              </w:rPr>
              <w:t>675</w:t>
            </w:r>
          </w:p>
        </w:tc>
        <w:tc>
          <w:tcPr>
            <w:tcW w:w="1440" w:type="dxa"/>
            <w:shd w:val="clear" w:color="auto" w:fill="auto"/>
            <w:noWrap/>
            <w:vAlign w:val="bottom"/>
            <w:hideMark/>
          </w:tcPr>
          <w:p w14:paraId="79B21B7E" w14:textId="5A9CD907" w:rsidR="006C5ABC" w:rsidRPr="00AA6C01" w:rsidRDefault="006C5ABC" w:rsidP="006C5ABC">
            <w:pPr>
              <w:keepNext/>
              <w:spacing w:after="0"/>
              <w:jc w:val="right"/>
              <w:rPr>
                <w:rFonts w:eastAsia="Times New Roman"/>
                <w:color w:val="000000"/>
                <w:sz w:val="20"/>
                <w:szCs w:val="20"/>
                <w:lang w:eastAsia="en-GB"/>
              </w:rPr>
            </w:pPr>
            <w:r w:rsidRPr="00AA6C01">
              <w:rPr>
                <w:rFonts w:eastAsia="Times New Roman"/>
                <w:color w:val="000000"/>
                <w:sz w:val="20"/>
                <w:szCs w:val="20"/>
                <w:lang w:eastAsia="en-GB"/>
              </w:rPr>
              <w:t>122</w:t>
            </w:r>
            <w:r w:rsidRPr="00985463">
              <w:rPr>
                <w:rFonts w:eastAsia="Times New Roman"/>
                <w:color w:val="000000"/>
                <w:sz w:val="20"/>
                <w:szCs w:val="20"/>
                <w:lang w:eastAsia="en-GB"/>
              </w:rPr>
              <w:t>,</w:t>
            </w:r>
            <w:r w:rsidRPr="00AA6C01">
              <w:rPr>
                <w:rFonts w:eastAsia="Times New Roman"/>
                <w:color w:val="000000"/>
                <w:sz w:val="20"/>
                <w:szCs w:val="20"/>
                <w:lang w:eastAsia="en-GB"/>
              </w:rPr>
              <w:t>558</w:t>
            </w:r>
            <w:r w:rsidRPr="00985463">
              <w:rPr>
                <w:rFonts w:eastAsia="Times New Roman"/>
                <w:color w:val="000000"/>
                <w:sz w:val="20"/>
                <w:szCs w:val="20"/>
                <w:lang w:eastAsia="en-GB"/>
              </w:rPr>
              <w:t>,</w:t>
            </w:r>
            <w:r w:rsidRPr="00AA6C01">
              <w:rPr>
                <w:rFonts w:eastAsia="Times New Roman"/>
                <w:color w:val="000000"/>
                <w:sz w:val="20"/>
                <w:szCs w:val="20"/>
                <w:lang w:eastAsia="en-GB"/>
              </w:rPr>
              <w:t>293</w:t>
            </w:r>
          </w:p>
        </w:tc>
      </w:tr>
    </w:tbl>
    <w:p w14:paraId="33C179B7" w14:textId="71B3A9E6" w:rsidR="00590847" w:rsidRDefault="006C5ABC" w:rsidP="006C5ABC">
      <w:pPr>
        <w:pStyle w:val="Caption"/>
        <w:jc w:val="center"/>
      </w:pPr>
      <w:r>
        <w:t xml:space="preserve">Table </w:t>
      </w:r>
      <w:r>
        <w:fldChar w:fldCharType="begin"/>
      </w:r>
      <w:r>
        <w:instrText>SEQ Table \* ARABIC</w:instrText>
      </w:r>
      <w:r>
        <w:fldChar w:fldCharType="separate"/>
      </w:r>
      <w:r w:rsidR="008A47E5">
        <w:rPr>
          <w:noProof/>
        </w:rPr>
        <w:t>7</w:t>
      </w:r>
      <w:r>
        <w:fldChar w:fldCharType="end"/>
      </w:r>
      <w:r>
        <w:t xml:space="preserve"> Number of payslips, re-cast on a monthly or weekly basis</w:t>
      </w:r>
    </w:p>
    <w:p w14:paraId="0AB7F4EA" w14:textId="24B481BF" w:rsidR="006C5ABC" w:rsidRDefault="006C5ABC" w:rsidP="006C5ABC">
      <w:r>
        <w:t xml:space="preserve">The </w:t>
      </w:r>
      <w:proofErr w:type="spellStart"/>
      <w:r>
        <w:t>weekly_panel</w:t>
      </w:r>
      <w:proofErr w:type="spellEnd"/>
      <w:r>
        <w:t xml:space="preserve"> and </w:t>
      </w:r>
      <w:proofErr w:type="spellStart"/>
      <w:r>
        <w:t>monthly_panel</w:t>
      </w:r>
      <w:proofErr w:type="spellEnd"/>
      <w:r>
        <w:t xml:space="preserve"> files contain all payslips, converted into weekly or monthly pay as appropriate. The information contained in each is the same apart from the pay period (summing over the year gives the same pay value). Hence, researchers might want to explore the monthly data first as it is </w:t>
      </w:r>
      <w:r w:rsidR="00567FE3">
        <w:t xml:space="preserve">much smaller than </w:t>
      </w:r>
      <w:r>
        <w:t>the weekly file.</w:t>
      </w:r>
    </w:p>
    <w:p w14:paraId="72F3792F" w14:textId="5E289CE0" w:rsidR="00567FE3" w:rsidRDefault="00985463" w:rsidP="00985463">
      <w:pPr>
        <w:pStyle w:val="Heading2"/>
      </w:pPr>
      <w:bookmarkStart w:id="12" w:name="_Toc173491002"/>
      <w:r>
        <w:t>Combining ASHE and payslip data</w:t>
      </w:r>
      <w:bookmarkEnd w:id="12"/>
    </w:p>
    <w:tbl>
      <w:tblPr>
        <w:tblW w:w="5180"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40"/>
        <w:gridCol w:w="1980"/>
        <w:gridCol w:w="960"/>
      </w:tblGrid>
      <w:tr w:rsidR="00985463" w:rsidRPr="00985463" w14:paraId="29A6C57F" w14:textId="77777777" w:rsidTr="00985463">
        <w:trPr>
          <w:trHeight w:val="290"/>
          <w:jc w:val="center"/>
        </w:trPr>
        <w:tc>
          <w:tcPr>
            <w:tcW w:w="2240" w:type="dxa"/>
            <w:shd w:val="clear" w:color="auto" w:fill="auto"/>
            <w:noWrap/>
            <w:vAlign w:val="bottom"/>
            <w:hideMark/>
          </w:tcPr>
          <w:p w14:paraId="7C8705F3" w14:textId="77777777" w:rsidR="00985463" w:rsidRPr="00985463" w:rsidRDefault="00985463" w:rsidP="00985463">
            <w:pPr>
              <w:spacing w:after="0"/>
              <w:rPr>
                <w:rFonts w:ascii="Times New Roman" w:eastAsia="Times New Roman" w:hAnsi="Times New Roman" w:cs="Times New Roman"/>
                <w:sz w:val="20"/>
                <w:szCs w:val="20"/>
                <w:lang w:eastAsia="en-GB"/>
              </w:rPr>
            </w:pPr>
          </w:p>
        </w:tc>
        <w:tc>
          <w:tcPr>
            <w:tcW w:w="1980" w:type="dxa"/>
            <w:shd w:val="clear" w:color="auto" w:fill="auto"/>
            <w:noWrap/>
            <w:vAlign w:val="bottom"/>
            <w:hideMark/>
          </w:tcPr>
          <w:p w14:paraId="62FC26CC" w14:textId="048CDDB5" w:rsidR="00985463" w:rsidRPr="00985463" w:rsidRDefault="00985463" w:rsidP="00985463">
            <w:pPr>
              <w:jc w:val="right"/>
              <w:rPr>
                <w:sz w:val="20"/>
                <w:szCs w:val="20"/>
                <w:lang w:eastAsia="en-GB"/>
              </w:rPr>
            </w:pPr>
            <w:r w:rsidRPr="00985463">
              <w:rPr>
                <w:sz w:val="20"/>
                <w:szCs w:val="20"/>
                <w:lang w:eastAsia="en-GB"/>
              </w:rPr>
              <w:t>Frequency</w:t>
            </w:r>
          </w:p>
        </w:tc>
        <w:tc>
          <w:tcPr>
            <w:tcW w:w="960" w:type="dxa"/>
            <w:shd w:val="clear" w:color="auto" w:fill="auto"/>
            <w:noWrap/>
            <w:vAlign w:val="bottom"/>
            <w:hideMark/>
          </w:tcPr>
          <w:p w14:paraId="7E69531F" w14:textId="77777777" w:rsidR="00985463" w:rsidRPr="00985463" w:rsidRDefault="00985463" w:rsidP="00985463">
            <w:pPr>
              <w:spacing w:after="0"/>
              <w:rPr>
                <w:rFonts w:ascii="Times New Roman" w:eastAsia="Times New Roman" w:hAnsi="Times New Roman" w:cs="Times New Roman"/>
                <w:sz w:val="20"/>
                <w:szCs w:val="20"/>
                <w:lang w:eastAsia="en-GB"/>
              </w:rPr>
            </w:pPr>
          </w:p>
        </w:tc>
      </w:tr>
      <w:tr w:rsidR="00985463" w:rsidRPr="00985463" w14:paraId="4E553FC1" w14:textId="77777777" w:rsidTr="00985463">
        <w:trPr>
          <w:trHeight w:val="290"/>
          <w:jc w:val="center"/>
        </w:trPr>
        <w:tc>
          <w:tcPr>
            <w:tcW w:w="2240" w:type="dxa"/>
            <w:shd w:val="clear" w:color="auto" w:fill="auto"/>
            <w:noWrap/>
            <w:vAlign w:val="bottom"/>
            <w:hideMark/>
          </w:tcPr>
          <w:p w14:paraId="7DF36F13" w14:textId="77777777" w:rsidR="00985463" w:rsidRPr="00985463" w:rsidRDefault="00985463" w:rsidP="00985463">
            <w:pPr>
              <w:spacing w:after="0"/>
              <w:rPr>
                <w:rFonts w:eastAsia="Times New Roman"/>
                <w:color w:val="000000"/>
                <w:sz w:val="20"/>
                <w:szCs w:val="20"/>
                <w:lang w:eastAsia="en-GB"/>
              </w:rPr>
            </w:pPr>
            <w:r w:rsidRPr="00985463">
              <w:rPr>
                <w:rFonts w:eastAsia="Times New Roman"/>
                <w:color w:val="000000"/>
                <w:sz w:val="20"/>
                <w:szCs w:val="20"/>
                <w:lang w:eastAsia="en-GB"/>
              </w:rPr>
              <w:t>HMRC only</w:t>
            </w:r>
          </w:p>
        </w:tc>
        <w:tc>
          <w:tcPr>
            <w:tcW w:w="1980" w:type="dxa"/>
            <w:shd w:val="clear" w:color="auto" w:fill="auto"/>
            <w:noWrap/>
            <w:vAlign w:val="bottom"/>
            <w:hideMark/>
          </w:tcPr>
          <w:p w14:paraId="7EF93937" w14:textId="77777777" w:rsidR="00985463" w:rsidRPr="00985463" w:rsidRDefault="00985463" w:rsidP="00985463">
            <w:pPr>
              <w:spacing w:after="0"/>
              <w:jc w:val="right"/>
              <w:rPr>
                <w:rFonts w:eastAsia="Times New Roman"/>
                <w:color w:val="000000"/>
                <w:sz w:val="20"/>
                <w:szCs w:val="20"/>
                <w:lang w:eastAsia="en-GB"/>
              </w:rPr>
            </w:pPr>
            <w:r w:rsidRPr="00985463">
              <w:rPr>
                <w:rFonts w:eastAsia="Times New Roman"/>
                <w:color w:val="000000"/>
                <w:sz w:val="20"/>
                <w:szCs w:val="20"/>
                <w:lang w:eastAsia="en-GB"/>
              </w:rPr>
              <w:t>9,870,426</w:t>
            </w:r>
          </w:p>
        </w:tc>
        <w:tc>
          <w:tcPr>
            <w:tcW w:w="960" w:type="dxa"/>
            <w:shd w:val="clear" w:color="auto" w:fill="auto"/>
            <w:noWrap/>
            <w:vAlign w:val="bottom"/>
            <w:hideMark/>
          </w:tcPr>
          <w:p w14:paraId="3A14E300" w14:textId="77777777" w:rsidR="00985463" w:rsidRPr="00985463" w:rsidRDefault="00985463" w:rsidP="00985463">
            <w:pPr>
              <w:spacing w:after="0"/>
              <w:jc w:val="right"/>
              <w:rPr>
                <w:rFonts w:eastAsia="Times New Roman"/>
                <w:color w:val="000000"/>
                <w:sz w:val="20"/>
                <w:szCs w:val="20"/>
                <w:lang w:eastAsia="en-GB"/>
              </w:rPr>
            </w:pPr>
            <w:r w:rsidRPr="00985463">
              <w:rPr>
                <w:rFonts w:eastAsia="Times New Roman"/>
                <w:color w:val="000000"/>
                <w:sz w:val="20"/>
                <w:szCs w:val="20"/>
                <w:lang w:eastAsia="en-GB"/>
              </w:rPr>
              <w:t>26%</w:t>
            </w:r>
          </w:p>
        </w:tc>
      </w:tr>
      <w:tr w:rsidR="00985463" w:rsidRPr="00985463" w14:paraId="2EA1FF18" w14:textId="77777777" w:rsidTr="00985463">
        <w:trPr>
          <w:trHeight w:val="290"/>
          <w:jc w:val="center"/>
        </w:trPr>
        <w:tc>
          <w:tcPr>
            <w:tcW w:w="2240" w:type="dxa"/>
            <w:shd w:val="clear" w:color="auto" w:fill="auto"/>
            <w:noWrap/>
            <w:vAlign w:val="bottom"/>
            <w:hideMark/>
          </w:tcPr>
          <w:p w14:paraId="377BB744" w14:textId="77777777" w:rsidR="00985463" w:rsidRPr="00985463" w:rsidRDefault="00985463" w:rsidP="00985463">
            <w:pPr>
              <w:spacing w:after="0"/>
              <w:rPr>
                <w:rFonts w:eastAsia="Times New Roman"/>
                <w:color w:val="000000"/>
                <w:sz w:val="20"/>
                <w:szCs w:val="20"/>
                <w:lang w:eastAsia="en-GB"/>
              </w:rPr>
            </w:pPr>
            <w:r w:rsidRPr="00985463">
              <w:rPr>
                <w:rFonts w:eastAsia="Times New Roman"/>
                <w:color w:val="000000"/>
                <w:sz w:val="20"/>
                <w:szCs w:val="20"/>
                <w:lang w:eastAsia="en-GB"/>
              </w:rPr>
              <w:t>ASHE only</w:t>
            </w:r>
          </w:p>
        </w:tc>
        <w:tc>
          <w:tcPr>
            <w:tcW w:w="1980" w:type="dxa"/>
            <w:shd w:val="clear" w:color="auto" w:fill="auto"/>
            <w:noWrap/>
            <w:vAlign w:val="bottom"/>
            <w:hideMark/>
          </w:tcPr>
          <w:p w14:paraId="2032719D" w14:textId="77777777" w:rsidR="00985463" w:rsidRPr="00985463" w:rsidRDefault="00985463" w:rsidP="00985463">
            <w:pPr>
              <w:spacing w:after="0"/>
              <w:jc w:val="right"/>
              <w:rPr>
                <w:rFonts w:eastAsia="Times New Roman"/>
                <w:color w:val="000000"/>
                <w:sz w:val="20"/>
                <w:szCs w:val="20"/>
                <w:lang w:eastAsia="en-GB"/>
              </w:rPr>
            </w:pPr>
            <w:r w:rsidRPr="00985463">
              <w:rPr>
                <w:rFonts w:eastAsia="Times New Roman"/>
                <w:color w:val="000000"/>
                <w:sz w:val="20"/>
                <w:szCs w:val="20"/>
                <w:lang w:eastAsia="en-GB"/>
              </w:rPr>
              <w:t>237,695</w:t>
            </w:r>
          </w:p>
        </w:tc>
        <w:tc>
          <w:tcPr>
            <w:tcW w:w="960" w:type="dxa"/>
            <w:shd w:val="clear" w:color="auto" w:fill="auto"/>
            <w:noWrap/>
            <w:vAlign w:val="bottom"/>
            <w:hideMark/>
          </w:tcPr>
          <w:p w14:paraId="4A3D5991" w14:textId="77777777" w:rsidR="00985463" w:rsidRPr="00985463" w:rsidRDefault="00985463" w:rsidP="00985463">
            <w:pPr>
              <w:spacing w:after="0"/>
              <w:jc w:val="right"/>
              <w:rPr>
                <w:rFonts w:eastAsia="Times New Roman"/>
                <w:color w:val="000000"/>
                <w:sz w:val="20"/>
                <w:szCs w:val="20"/>
                <w:lang w:eastAsia="en-GB"/>
              </w:rPr>
            </w:pPr>
            <w:r w:rsidRPr="00985463">
              <w:rPr>
                <w:rFonts w:eastAsia="Times New Roman"/>
                <w:color w:val="000000"/>
                <w:sz w:val="20"/>
                <w:szCs w:val="20"/>
                <w:lang w:eastAsia="en-GB"/>
              </w:rPr>
              <w:t>1%</w:t>
            </w:r>
          </w:p>
        </w:tc>
      </w:tr>
      <w:tr w:rsidR="00985463" w:rsidRPr="00985463" w14:paraId="1EEA59BD" w14:textId="77777777" w:rsidTr="00985463">
        <w:trPr>
          <w:trHeight w:val="290"/>
          <w:jc w:val="center"/>
        </w:trPr>
        <w:tc>
          <w:tcPr>
            <w:tcW w:w="2240" w:type="dxa"/>
            <w:shd w:val="clear" w:color="auto" w:fill="auto"/>
            <w:noWrap/>
            <w:vAlign w:val="bottom"/>
            <w:hideMark/>
          </w:tcPr>
          <w:p w14:paraId="17C41962" w14:textId="77777777" w:rsidR="00985463" w:rsidRPr="00985463" w:rsidRDefault="00985463" w:rsidP="00985463">
            <w:pPr>
              <w:spacing w:after="0"/>
              <w:rPr>
                <w:rFonts w:eastAsia="Times New Roman"/>
                <w:color w:val="000000"/>
                <w:sz w:val="20"/>
                <w:szCs w:val="20"/>
                <w:lang w:eastAsia="en-GB"/>
              </w:rPr>
            </w:pPr>
            <w:r w:rsidRPr="00985463">
              <w:rPr>
                <w:rFonts w:eastAsia="Times New Roman"/>
                <w:color w:val="000000"/>
                <w:sz w:val="20"/>
                <w:szCs w:val="20"/>
                <w:lang w:eastAsia="en-GB"/>
              </w:rPr>
              <w:t>HMRC and ASHE</w:t>
            </w:r>
          </w:p>
        </w:tc>
        <w:tc>
          <w:tcPr>
            <w:tcW w:w="1980" w:type="dxa"/>
            <w:shd w:val="clear" w:color="auto" w:fill="auto"/>
            <w:noWrap/>
            <w:vAlign w:val="bottom"/>
            <w:hideMark/>
          </w:tcPr>
          <w:p w14:paraId="590E7A06" w14:textId="77777777" w:rsidR="00985463" w:rsidRPr="00985463" w:rsidRDefault="00985463" w:rsidP="00985463">
            <w:pPr>
              <w:spacing w:after="0"/>
              <w:jc w:val="right"/>
              <w:rPr>
                <w:rFonts w:eastAsia="Times New Roman"/>
                <w:color w:val="000000"/>
                <w:sz w:val="20"/>
                <w:szCs w:val="20"/>
                <w:lang w:eastAsia="en-GB"/>
              </w:rPr>
            </w:pPr>
            <w:r w:rsidRPr="00985463">
              <w:rPr>
                <w:rFonts w:eastAsia="Times New Roman"/>
                <w:color w:val="000000"/>
                <w:sz w:val="20"/>
                <w:szCs w:val="20"/>
                <w:lang w:eastAsia="en-GB"/>
              </w:rPr>
              <w:t>28,469,867</w:t>
            </w:r>
          </w:p>
        </w:tc>
        <w:tc>
          <w:tcPr>
            <w:tcW w:w="960" w:type="dxa"/>
            <w:shd w:val="clear" w:color="auto" w:fill="auto"/>
            <w:noWrap/>
            <w:vAlign w:val="bottom"/>
            <w:hideMark/>
          </w:tcPr>
          <w:p w14:paraId="1B6C2594" w14:textId="77777777" w:rsidR="00985463" w:rsidRPr="00985463" w:rsidRDefault="00985463" w:rsidP="00985463">
            <w:pPr>
              <w:spacing w:after="0"/>
              <w:jc w:val="right"/>
              <w:rPr>
                <w:rFonts w:eastAsia="Times New Roman"/>
                <w:color w:val="000000"/>
                <w:sz w:val="20"/>
                <w:szCs w:val="20"/>
                <w:lang w:eastAsia="en-GB"/>
              </w:rPr>
            </w:pPr>
            <w:r w:rsidRPr="00985463">
              <w:rPr>
                <w:rFonts w:eastAsia="Times New Roman"/>
                <w:color w:val="000000"/>
                <w:sz w:val="20"/>
                <w:szCs w:val="20"/>
                <w:lang w:eastAsia="en-GB"/>
              </w:rPr>
              <w:t>74%</w:t>
            </w:r>
          </w:p>
        </w:tc>
      </w:tr>
      <w:tr w:rsidR="00985463" w:rsidRPr="00985463" w14:paraId="724C8636" w14:textId="77777777" w:rsidTr="00985463">
        <w:trPr>
          <w:trHeight w:val="290"/>
          <w:jc w:val="center"/>
        </w:trPr>
        <w:tc>
          <w:tcPr>
            <w:tcW w:w="2240" w:type="dxa"/>
            <w:shd w:val="clear" w:color="auto" w:fill="auto"/>
            <w:noWrap/>
            <w:vAlign w:val="bottom"/>
            <w:hideMark/>
          </w:tcPr>
          <w:p w14:paraId="1F815944" w14:textId="77777777" w:rsidR="00985463" w:rsidRPr="00985463" w:rsidRDefault="00985463" w:rsidP="00985463">
            <w:pPr>
              <w:spacing w:after="0"/>
              <w:rPr>
                <w:rFonts w:eastAsia="Times New Roman"/>
                <w:color w:val="000000"/>
                <w:sz w:val="20"/>
                <w:szCs w:val="20"/>
                <w:lang w:eastAsia="en-GB"/>
              </w:rPr>
            </w:pPr>
            <w:r w:rsidRPr="00985463">
              <w:rPr>
                <w:rFonts w:eastAsia="Times New Roman"/>
                <w:color w:val="000000"/>
                <w:sz w:val="20"/>
                <w:szCs w:val="20"/>
                <w:lang w:eastAsia="en-GB"/>
              </w:rPr>
              <w:t>Total</w:t>
            </w:r>
          </w:p>
        </w:tc>
        <w:tc>
          <w:tcPr>
            <w:tcW w:w="1980" w:type="dxa"/>
            <w:shd w:val="clear" w:color="auto" w:fill="auto"/>
            <w:noWrap/>
            <w:vAlign w:val="bottom"/>
            <w:hideMark/>
          </w:tcPr>
          <w:p w14:paraId="404A429F" w14:textId="77777777" w:rsidR="00985463" w:rsidRPr="00985463" w:rsidRDefault="00985463" w:rsidP="00985463">
            <w:pPr>
              <w:spacing w:after="0"/>
              <w:jc w:val="right"/>
              <w:rPr>
                <w:rFonts w:eastAsia="Times New Roman"/>
                <w:color w:val="000000"/>
                <w:sz w:val="20"/>
                <w:szCs w:val="20"/>
                <w:lang w:eastAsia="en-GB"/>
              </w:rPr>
            </w:pPr>
            <w:r w:rsidRPr="00985463">
              <w:rPr>
                <w:rFonts w:eastAsia="Times New Roman"/>
                <w:color w:val="000000"/>
                <w:sz w:val="20"/>
                <w:szCs w:val="20"/>
                <w:lang w:eastAsia="en-GB"/>
              </w:rPr>
              <w:t>38,577,988</w:t>
            </w:r>
          </w:p>
        </w:tc>
        <w:tc>
          <w:tcPr>
            <w:tcW w:w="960" w:type="dxa"/>
            <w:shd w:val="clear" w:color="auto" w:fill="auto"/>
            <w:noWrap/>
            <w:vAlign w:val="bottom"/>
            <w:hideMark/>
          </w:tcPr>
          <w:p w14:paraId="7BEA9B16" w14:textId="77777777" w:rsidR="00985463" w:rsidRPr="00985463" w:rsidRDefault="00985463" w:rsidP="008A47E5">
            <w:pPr>
              <w:keepNext/>
              <w:spacing w:after="0"/>
              <w:jc w:val="right"/>
              <w:rPr>
                <w:rFonts w:eastAsia="Times New Roman"/>
                <w:color w:val="000000"/>
                <w:sz w:val="20"/>
                <w:szCs w:val="20"/>
                <w:lang w:eastAsia="en-GB"/>
              </w:rPr>
            </w:pPr>
          </w:p>
        </w:tc>
      </w:tr>
    </w:tbl>
    <w:p w14:paraId="6E6D1C13" w14:textId="1ED77554" w:rsidR="00590847" w:rsidRDefault="008A47E5" w:rsidP="008A47E5">
      <w:pPr>
        <w:pStyle w:val="Caption"/>
        <w:jc w:val="center"/>
      </w:pPr>
      <w:r>
        <w:t xml:space="preserve">Table </w:t>
      </w:r>
      <w:r>
        <w:fldChar w:fldCharType="begin"/>
      </w:r>
      <w:r>
        <w:instrText>SEQ Table \* ARABIC</w:instrText>
      </w:r>
      <w:r>
        <w:fldChar w:fldCharType="separate"/>
      </w:r>
      <w:r>
        <w:rPr>
          <w:noProof/>
        </w:rPr>
        <w:t>8</w:t>
      </w:r>
      <w:r>
        <w:fldChar w:fldCharType="end"/>
      </w:r>
      <w:r>
        <w:t xml:space="preserve"> Numbers in ASHE and HMRC matching</w:t>
      </w:r>
    </w:p>
    <w:p w14:paraId="7FE2052B" w14:textId="00A29DE9" w:rsidR="00590847" w:rsidRDefault="00985463" w:rsidP="00426821">
      <w:r>
        <w:t>74% of the payslip records also have an ASHE record at some point, allowing age and gender to be assigned to the record. Roughly 85% of individuals in the PAYE data are linked to ASHE. The occupational pensioners are less likely to be linked to ASHE. For example, a</w:t>
      </w:r>
      <w:r w:rsidR="00BF1F8F">
        <w:t>n employee</w:t>
      </w:r>
      <w:r>
        <w:t xml:space="preserve"> who retired in 1996 on an occupational pension </w:t>
      </w:r>
      <w:r w:rsidR="00BF1F8F">
        <w:t>but</w:t>
      </w:r>
      <w:r>
        <w:t xml:space="preserve"> who has not worked since then will be </w:t>
      </w:r>
      <w:r w:rsidR="00BF1F8F">
        <w:t>in the HMRC data but not in ASHE.</w:t>
      </w:r>
    </w:p>
    <w:p w14:paraId="39437A6A" w14:textId="14FBC9BD" w:rsidR="00BF1F8F" w:rsidRDefault="00BF1F8F" w:rsidP="00426821">
      <w:r>
        <w:t xml:space="preserve">The very small number of individuals in ASHE but not in the HMRC lookup file </w:t>
      </w:r>
      <w:r w:rsidR="66FBEA23">
        <w:t>is being investigated. The document ‘Understanding PAYE references’ on the WED website contains more discussion.</w:t>
      </w:r>
      <w:r w:rsidR="00316399">
        <w:t xml:space="preserve"> </w:t>
      </w:r>
      <w:r w:rsidR="005F4938">
        <w:t xml:space="preserve">It </w:t>
      </w:r>
      <w:r>
        <w:t xml:space="preserve">is thought to be due to recording errors in </w:t>
      </w:r>
      <w:r w:rsidR="005F4938">
        <w:t>NI</w:t>
      </w:r>
      <w:r>
        <w:t xml:space="preserve"> number. </w:t>
      </w:r>
    </w:p>
    <w:p w14:paraId="0A678466" w14:textId="005A2224" w:rsidR="008A47E5" w:rsidRDefault="008A47E5" w:rsidP="00426821">
      <w:r>
        <w:t>Using the linked ASHE-HMRC data, we can analyse the age profile of the HMRC data and see the impact of the pensions:</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71"/>
        <w:gridCol w:w="1252"/>
        <w:gridCol w:w="1258"/>
        <w:gridCol w:w="1026"/>
      </w:tblGrid>
      <w:tr w:rsidR="008A47E5" w:rsidRPr="008A47E5" w14:paraId="5550DECB" w14:textId="77777777" w:rsidTr="008A47E5">
        <w:trPr>
          <w:trHeight w:val="290"/>
          <w:jc w:val="center"/>
        </w:trPr>
        <w:tc>
          <w:tcPr>
            <w:tcW w:w="0" w:type="auto"/>
            <w:shd w:val="clear" w:color="auto" w:fill="auto"/>
            <w:noWrap/>
            <w:vAlign w:val="bottom"/>
            <w:hideMark/>
          </w:tcPr>
          <w:p w14:paraId="2FED5E10" w14:textId="0C5BAADE"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Banded age</w:t>
            </w:r>
          </w:p>
        </w:tc>
        <w:tc>
          <w:tcPr>
            <w:tcW w:w="0" w:type="auto"/>
            <w:shd w:val="clear" w:color="auto" w:fill="auto"/>
            <w:noWrap/>
            <w:vAlign w:val="bottom"/>
            <w:hideMark/>
          </w:tcPr>
          <w:p w14:paraId="403E5385" w14:textId="1FBB9109" w:rsidR="008A47E5" w:rsidRPr="008A47E5" w:rsidRDefault="008A47E5" w:rsidP="008A47E5">
            <w:pPr>
              <w:spacing w:after="0"/>
              <w:rPr>
                <w:rFonts w:eastAsia="Times New Roman"/>
                <w:color w:val="000000"/>
                <w:sz w:val="20"/>
                <w:szCs w:val="20"/>
                <w:lang w:eastAsia="en-GB"/>
              </w:rPr>
            </w:pPr>
            <w:r>
              <w:rPr>
                <w:rFonts w:eastAsia="Times New Roman"/>
                <w:color w:val="000000"/>
                <w:sz w:val="20"/>
                <w:szCs w:val="20"/>
                <w:lang w:eastAsia="en-GB"/>
              </w:rPr>
              <w:t>Employment</w:t>
            </w:r>
          </w:p>
        </w:tc>
        <w:tc>
          <w:tcPr>
            <w:tcW w:w="0" w:type="auto"/>
            <w:shd w:val="clear" w:color="auto" w:fill="auto"/>
            <w:noWrap/>
            <w:vAlign w:val="bottom"/>
            <w:hideMark/>
          </w:tcPr>
          <w:p w14:paraId="3216E8A3" w14:textId="72EE0D66"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Occ</w:t>
            </w:r>
            <w:r>
              <w:rPr>
                <w:rFonts w:eastAsia="Times New Roman"/>
                <w:color w:val="000000"/>
                <w:sz w:val="20"/>
                <w:szCs w:val="20"/>
                <w:lang w:eastAsia="en-GB"/>
              </w:rPr>
              <w:t>.</w:t>
            </w:r>
            <w:r w:rsidRPr="008A47E5">
              <w:rPr>
                <w:rFonts w:eastAsia="Times New Roman"/>
                <w:color w:val="000000"/>
                <w:sz w:val="20"/>
                <w:szCs w:val="20"/>
                <w:lang w:eastAsia="en-GB"/>
              </w:rPr>
              <w:t xml:space="preserve"> pension</w:t>
            </w:r>
          </w:p>
        </w:tc>
        <w:tc>
          <w:tcPr>
            <w:tcW w:w="0" w:type="auto"/>
            <w:shd w:val="clear" w:color="auto" w:fill="auto"/>
            <w:noWrap/>
            <w:vAlign w:val="bottom"/>
            <w:hideMark/>
          </w:tcPr>
          <w:p w14:paraId="33E78E75"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 xml:space="preserve"> Total</w:t>
            </w:r>
          </w:p>
        </w:tc>
      </w:tr>
      <w:tr w:rsidR="008A47E5" w:rsidRPr="008A47E5" w14:paraId="034B5F62" w14:textId="77777777" w:rsidTr="008A47E5">
        <w:trPr>
          <w:trHeight w:val="290"/>
          <w:jc w:val="center"/>
        </w:trPr>
        <w:tc>
          <w:tcPr>
            <w:tcW w:w="0" w:type="auto"/>
            <w:shd w:val="clear" w:color="auto" w:fill="auto"/>
            <w:noWrap/>
            <w:vAlign w:val="bottom"/>
            <w:hideMark/>
          </w:tcPr>
          <w:p w14:paraId="1A7FE5BE"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0/24</w:t>
            </w:r>
          </w:p>
        </w:tc>
        <w:tc>
          <w:tcPr>
            <w:tcW w:w="0" w:type="auto"/>
            <w:shd w:val="clear" w:color="auto" w:fill="auto"/>
            <w:noWrap/>
            <w:vAlign w:val="bottom"/>
            <w:hideMark/>
          </w:tcPr>
          <w:p w14:paraId="379D7541"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219,230</w:t>
            </w:r>
          </w:p>
        </w:tc>
        <w:tc>
          <w:tcPr>
            <w:tcW w:w="0" w:type="auto"/>
            <w:shd w:val="clear" w:color="auto" w:fill="auto"/>
            <w:noWrap/>
            <w:vAlign w:val="bottom"/>
            <w:hideMark/>
          </w:tcPr>
          <w:p w14:paraId="2EA8002D"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762</w:t>
            </w:r>
          </w:p>
        </w:tc>
        <w:tc>
          <w:tcPr>
            <w:tcW w:w="0" w:type="auto"/>
            <w:shd w:val="clear" w:color="auto" w:fill="auto"/>
            <w:noWrap/>
            <w:vAlign w:val="bottom"/>
            <w:hideMark/>
          </w:tcPr>
          <w:p w14:paraId="7E1B95B6"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219,992</w:t>
            </w:r>
          </w:p>
        </w:tc>
      </w:tr>
      <w:tr w:rsidR="008A47E5" w:rsidRPr="008A47E5" w14:paraId="0EC75D88" w14:textId="77777777" w:rsidTr="008A47E5">
        <w:trPr>
          <w:trHeight w:val="290"/>
          <w:jc w:val="center"/>
        </w:trPr>
        <w:tc>
          <w:tcPr>
            <w:tcW w:w="0" w:type="auto"/>
            <w:shd w:val="clear" w:color="auto" w:fill="auto"/>
            <w:noWrap/>
            <w:vAlign w:val="bottom"/>
            <w:hideMark/>
          </w:tcPr>
          <w:p w14:paraId="7D96D43E"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25/34</w:t>
            </w:r>
          </w:p>
        </w:tc>
        <w:tc>
          <w:tcPr>
            <w:tcW w:w="0" w:type="auto"/>
            <w:shd w:val="clear" w:color="auto" w:fill="auto"/>
            <w:noWrap/>
            <w:vAlign w:val="bottom"/>
            <w:hideMark/>
          </w:tcPr>
          <w:p w14:paraId="1E593DB9"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461,771</w:t>
            </w:r>
          </w:p>
        </w:tc>
        <w:tc>
          <w:tcPr>
            <w:tcW w:w="0" w:type="auto"/>
            <w:shd w:val="clear" w:color="auto" w:fill="auto"/>
            <w:noWrap/>
            <w:vAlign w:val="bottom"/>
            <w:hideMark/>
          </w:tcPr>
          <w:p w14:paraId="60A19BAD"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420</w:t>
            </w:r>
          </w:p>
        </w:tc>
        <w:tc>
          <w:tcPr>
            <w:tcW w:w="0" w:type="auto"/>
            <w:shd w:val="clear" w:color="auto" w:fill="auto"/>
            <w:noWrap/>
            <w:vAlign w:val="bottom"/>
            <w:hideMark/>
          </w:tcPr>
          <w:p w14:paraId="32DE21E7"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462,191</w:t>
            </w:r>
          </w:p>
        </w:tc>
      </w:tr>
      <w:tr w:rsidR="008A47E5" w:rsidRPr="008A47E5" w14:paraId="77C87F9B" w14:textId="77777777" w:rsidTr="008A47E5">
        <w:trPr>
          <w:trHeight w:val="290"/>
          <w:jc w:val="center"/>
        </w:trPr>
        <w:tc>
          <w:tcPr>
            <w:tcW w:w="0" w:type="auto"/>
            <w:shd w:val="clear" w:color="auto" w:fill="auto"/>
            <w:noWrap/>
            <w:vAlign w:val="bottom"/>
            <w:hideMark/>
          </w:tcPr>
          <w:p w14:paraId="115BF03E"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35/44</w:t>
            </w:r>
          </w:p>
        </w:tc>
        <w:tc>
          <w:tcPr>
            <w:tcW w:w="0" w:type="auto"/>
            <w:shd w:val="clear" w:color="auto" w:fill="auto"/>
            <w:noWrap/>
            <w:vAlign w:val="bottom"/>
            <w:hideMark/>
          </w:tcPr>
          <w:p w14:paraId="0F1C3918"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380,087</w:t>
            </w:r>
          </w:p>
        </w:tc>
        <w:tc>
          <w:tcPr>
            <w:tcW w:w="0" w:type="auto"/>
            <w:shd w:val="clear" w:color="auto" w:fill="auto"/>
            <w:noWrap/>
            <w:vAlign w:val="bottom"/>
            <w:hideMark/>
          </w:tcPr>
          <w:p w14:paraId="48C6F488"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1,867</w:t>
            </w:r>
          </w:p>
        </w:tc>
        <w:tc>
          <w:tcPr>
            <w:tcW w:w="0" w:type="auto"/>
            <w:shd w:val="clear" w:color="auto" w:fill="auto"/>
            <w:noWrap/>
            <w:vAlign w:val="bottom"/>
            <w:hideMark/>
          </w:tcPr>
          <w:p w14:paraId="139FE2B2"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381,954</w:t>
            </w:r>
          </w:p>
        </w:tc>
      </w:tr>
      <w:tr w:rsidR="008A47E5" w:rsidRPr="008A47E5" w14:paraId="4C94DCB5" w14:textId="77777777" w:rsidTr="008A47E5">
        <w:trPr>
          <w:trHeight w:val="290"/>
          <w:jc w:val="center"/>
        </w:trPr>
        <w:tc>
          <w:tcPr>
            <w:tcW w:w="0" w:type="auto"/>
            <w:shd w:val="clear" w:color="auto" w:fill="auto"/>
            <w:noWrap/>
            <w:vAlign w:val="bottom"/>
            <w:hideMark/>
          </w:tcPr>
          <w:p w14:paraId="61D45F4F"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45/54</w:t>
            </w:r>
          </w:p>
        </w:tc>
        <w:tc>
          <w:tcPr>
            <w:tcW w:w="0" w:type="auto"/>
            <w:shd w:val="clear" w:color="auto" w:fill="auto"/>
            <w:noWrap/>
            <w:vAlign w:val="bottom"/>
            <w:hideMark/>
          </w:tcPr>
          <w:p w14:paraId="2B59393C"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355,794</w:t>
            </w:r>
          </w:p>
        </w:tc>
        <w:tc>
          <w:tcPr>
            <w:tcW w:w="0" w:type="auto"/>
            <w:shd w:val="clear" w:color="auto" w:fill="auto"/>
            <w:noWrap/>
            <w:vAlign w:val="bottom"/>
            <w:hideMark/>
          </w:tcPr>
          <w:p w14:paraId="18F57CFB"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9,013</w:t>
            </w:r>
          </w:p>
        </w:tc>
        <w:tc>
          <w:tcPr>
            <w:tcW w:w="0" w:type="auto"/>
            <w:shd w:val="clear" w:color="auto" w:fill="auto"/>
            <w:noWrap/>
            <w:vAlign w:val="bottom"/>
            <w:hideMark/>
          </w:tcPr>
          <w:p w14:paraId="1CC855EB"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364,807</w:t>
            </w:r>
          </w:p>
        </w:tc>
      </w:tr>
      <w:tr w:rsidR="008A47E5" w:rsidRPr="008A47E5" w14:paraId="512ED6D9" w14:textId="77777777" w:rsidTr="008A47E5">
        <w:trPr>
          <w:trHeight w:val="290"/>
          <w:jc w:val="center"/>
        </w:trPr>
        <w:tc>
          <w:tcPr>
            <w:tcW w:w="0" w:type="auto"/>
            <w:shd w:val="clear" w:color="auto" w:fill="auto"/>
            <w:noWrap/>
            <w:vAlign w:val="bottom"/>
            <w:hideMark/>
          </w:tcPr>
          <w:p w14:paraId="05E3D869"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55/64</w:t>
            </w:r>
          </w:p>
        </w:tc>
        <w:tc>
          <w:tcPr>
            <w:tcW w:w="0" w:type="auto"/>
            <w:shd w:val="clear" w:color="auto" w:fill="auto"/>
            <w:noWrap/>
            <w:vAlign w:val="bottom"/>
            <w:hideMark/>
          </w:tcPr>
          <w:p w14:paraId="10F1E0A8"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256,221</w:t>
            </w:r>
          </w:p>
        </w:tc>
        <w:tc>
          <w:tcPr>
            <w:tcW w:w="0" w:type="auto"/>
            <w:shd w:val="clear" w:color="auto" w:fill="auto"/>
            <w:noWrap/>
            <w:vAlign w:val="bottom"/>
            <w:hideMark/>
          </w:tcPr>
          <w:p w14:paraId="2A443C76"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116,923</w:t>
            </w:r>
          </w:p>
        </w:tc>
        <w:tc>
          <w:tcPr>
            <w:tcW w:w="0" w:type="auto"/>
            <w:shd w:val="clear" w:color="auto" w:fill="auto"/>
            <w:noWrap/>
            <w:vAlign w:val="bottom"/>
            <w:hideMark/>
          </w:tcPr>
          <w:p w14:paraId="16D053E3"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373,144</w:t>
            </w:r>
          </w:p>
        </w:tc>
      </w:tr>
      <w:tr w:rsidR="008A47E5" w:rsidRPr="008A47E5" w14:paraId="1F231C3A" w14:textId="77777777" w:rsidTr="008A47E5">
        <w:trPr>
          <w:trHeight w:val="290"/>
          <w:jc w:val="center"/>
        </w:trPr>
        <w:tc>
          <w:tcPr>
            <w:tcW w:w="0" w:type="auto"/>
            <w:shd w:val="clear" w:color="auto" w:fill="auto"/>
            <w:noWrap/>
            <w:vAlign w:val="bottom"/>
            <w:hideMark/>
          </w:tcPr>
          <w:p w14:paraId="0CF52331"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65+</w:t>
            </w:r>
          </w:p>
        </w:tc>
        <w:tc>
          <w:tcPr>
            <w:tcW w:w="0" w:type="auto"/>
            <w:shd w:val="clear" w:color="auto" w:fill="auto"/>
            <w:noWrap/>
            <w:vAlign w:val="bottom"/>
            <w:hideMark/>
          </w:tcPr>
          <w:p w14:paraId="3353D8E8"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88,658</w:t>
            </w:r>
          </w:p>
        </w:tc>
        <w:tc>
          <w:tcPr>
            <w:tcW w:w="0" w:type="auto"/>
            <w:shd w:val="clear" w:color="auto" w:fill="auto"/>
            <w:noWrap/>
            <w:vAlign w:val="bottom"/>
            <w:hideMark/>
          </w:tcPr>
          <w:p w14:paraId="32B50869"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369,038</w:t>
            </w:r>
          </w:p>
        </w:tc>
        <w:tc>
          <w:tcPr>
            <w:tcW w:w="0" w:type="auto"/>
            <w:shd w:val="clear" w:color="auto" w:fill="auto"/>
            <w:noWrap/>
            <w:vAlign w:val="bottom"/>
            <w:hideMark/>
          </w:tcPr>
          <w:p w14:paraId="66106C99"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457,696</w:t>
            </w:r>
          </w:p>
        </w:tc>
      </w:tr>
      <w:tr w:rsidR="008A47E5" w:rsidRPr="008A47E5" w14:paraId="42E9F22C" w14:textId="77777777" w:rsidTr="008A47E5">
        <w:trPr>
          <w:trHeight w:val="290"/>
          <w:jc w:val="center"/>
        </w:trPr>
        <w:tc>
          <w:tcPr>
            <w:tcW w:w="0" w:type="auto"/>
            <w:shd w:val="clear" w:color="auto" w:fill="auto"/>
            <w:noWrap/>
            <w:vAlign w:val="bottom"/>
            <w:hideMark/>
          </w:tcPr>
          <w:p w14:paraId="20FE8D1A"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missing</w:t>
            </w:r>
          </w:p>
        </w:tc>
        <w:tc>
          <w:tcPr>
            <w:tcW w:w="0" w:type="auto"/>
            <w:shd w:val="clear" w:color="auto" w:fill="auto"/>
            <w:noWrap/>
            <w:vAlign w:val="bottom"/>
            <w:hideMark/>
          </w:tcPr>
          <w:p w14:paraId="6077E27B"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484,346</w:t>
            </w:r>
          </w:p>
        </w:tc>
        <w:tc>
          <w:tcPr>
            <w:tcW w:w="0" w:type="auto"/>
            <w:shd w:val="clear" w:color="auto" w:fill="auto"/>
            <w:noWrap/>
            <w:vAlign w:val="bottom"/>
            <w:hideMark/>
          </w:tcPr>
          <w:p w14:paraId="72385FD3"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375,218</w:t>
            </w:r>
          </w:p>
        </w:tc>
        <w:tc>
          <w:tcPr>
            <w:tcW w:w="0" w:type="auto"/>
            <w:shd w:val="clear" w:color="auto" w:fill="auto"/>
            <w:noWrap/>
            <w:vAlign w:val="bottom"/>
            <w:hideMark/>
          </w:tcPr>
          <w:p w14:paraId="77C10501"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859,564</w:t>
            </w:r>
          </w:p>
        </w:tc>
      </w:tr>
      <w:tr w:rsidR="008A47E5" w:rsidRPr="008A47E5" w14:paraId="6130A859" w14:textId="77777777" w:rsidTr="008A47E5">
        <w:trPr>
          <w:trHeight w:val="290"/>
          <w:jc w:val="center"/>
        </w:trPr>
        <w:tc>
          <w:tcPr>
            <w:tcW w:w="0" w:type="auto"/>
            <w:shd w:val="clear" w:color="auto" w:fill="auto"/>
            <w:noWrap/>
            <w:vAlign w:val="bottom"/>
            <w:hideMark/>
          </w:tcPr>
          <w:p w14:paraId="23FC50BC" w14:textId="77777777" w:rsidR="008A47E5" w:rsidRPr="008A47E5" w:rsidRDefault="008A47E5" w:rsidP="008A47E5">
            <w:pPr>
              <w:spacing w:after="0"/>
              <w:rPr>
                <w:rFonts w:eastAsia="Times New Roman"/>
                <w:color w:val="000000"/>
                <w:sz w:val="20"/>
                <w:szCs w:val="20"/>
                <w:lang w:eastAsia="en-GB"/>
              </w:rPr>
            </w:pPr>
            <w:r w:rsidRPr="008A47E5">
              <w:rPr>
                <w:rFonts w:eastAsia="Times New Roman"/>
                <w:color w:val="000000"/>
                <w:sz w:val="20"/>
                <w:szCs w:val="20"/>
                <w:lang w:eastAsia="en-GB"/>
              </w:rPr>
              <w:t>Total</w:t>
            </w:r>
          </w:p>
        </w:tc>
        <w:tc>
          <w:tcPr>
            <w:tcW w:w="0" w:type="auto"/>
            <w:shd w:val="clear" w:color="auto" w:fill="auto"/>
            <w:noWrap/>
            <w:vAlign w:val="bottom"/>
            <w:hideMark/>
          </w:tcPr>
          <w:p w14:paraId="21B21277"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2,246,107</w:t>
            </w:r>
          </w:p>
        </w:tc>
        <w:tc>
          <w:tcPr>
            <w:tcW w:w="0" w:type="auto"/>
            <w:shd w:val="clear" w:color="auto" w:fill="auto"/>
            <w:noWrap/>
            <w:vAlign w:val="bottom"/>
            <w:hideMark/>
          </w:tcPr>
          <w:p w14:paraId="477B34B9" w14:textId="77777777" w:rsidR="008A47E5" w:rsidRPr="008A47E5" w:rsidRDefault="008A47E5" w:rsidP="008A47E5">
            <w:pPr>
              <w:spacing w:after="0"/>
              <w:jc w:val="right"/>
              <w:rPr>
                <w:rFonts w:eastAsia="Times New Roman"/>
                <w:color w:val="000000"/>
                <w:sz w:val="20"/>
                <w:szCs w:val="20"/>
                <w:lang w:eastAsia="en-GB"/>
              </w:rPr>
            </w:pPr>
            <w:r w:rsidRPr="008A47E5">
              <w:rPr>
                <w:rFonts w:eastAsia="Times New Roman"/>
                <w:color w:val="000000"/>
                <w:sz w:val="20"/>
                <w:szCs w:val="20"/>
                <w:lang w:eastAsia="en-GB"/>
              </w:rPr>
              <w:t>873,241</w:t>
            </w:r>
          </w:p>
        </w:tc>
        <w:tc>
          <w:tcPr>
            <w:tcW w:w="0" w:type="auto"/>
            <w:shd w:val="clear" w:color="auto" w:fill="auto"/>
            <w:noWrap/>
            <w:vAlign w:val="bottom"/>
            <w:hideMark/>
          </w:tcPr>
          <w:p w14:paraId="5CA280B6" w14:textId="77777777" w:rsidR="008A47E5" w:rsidRPr="008A47E5" w:rsidRDefault="008A47E5" w:rsidP="008A47E5">
            <w:pPr>
              <w:keepNext/>
              <w:spacing w:after="0"/>
              <w:jc w:val="right"/>
              <w:rPr>
                <w:rFonts w:eastAsia="Times New Roman"/>
                <w:color w:val="000000"/>
                <w:sz w:val="20"/>
                <w:szCs w:val="20"/>
                <w:lang w:eastAsia="en-GB"/>
              </w:rPr>
            </w:pPr>
            <w:r w:rsidRPr="008A47E5">
              <w:rPr>
                <w:rFonts w:eastAsia="Times New Roman"/>
                <w:color w:val="000000"/>
                <w:sz w:val="20"/>
                <w:szCs w:val="20"/>
                <w:lang w:eastAsia="en-GB"/>
              </w:rPr>
              <w:t>3,119,348</w:t>
            </w:r>
          </w:p>
        </w:tc>
      </w:tr>
    </w:tbl>
    <w:p w14:paraId="7B413283" w14:textId="67914826" w:rsidR="008A47E5" w:rsidRDefault="008A47E5" w:rsidP="008A47E5">
      <w:pPr>
        <w:pStyle w:val="Caption"/>
        <w:jc w:val="center"/>
      </w:pPr>
      <w:r>
        <w:t xml:space="preserve">Table </w:t>
      </w:r>
      <w:r>
        <w:fldChar w:fldCharType="begin"/>
      </w:r>
      <w:r>
        <w:instrText>SEQ Table \* ARABIC</w:instrText>
      </w:r>
      <w:r>
        <w:fldChar w:fldCharType="separate"/>
      </w:r>
      <w:r>
        <w:rPr>
          <w:noProof/>
        </w:rPr>
        <w:t>9</w:t>
      </w:r>
      <w:r>
        <w:fldChar w:fldCharType="end"/>
      </w:r>
      <w:r>
        <w:t xml:space="preserve"> Age profile in payslip data</w:t>
      </w:r>
    </w:p>
    <w:p w14:paraId="2D6A72B3" w14:textId="7EFC08B1" w:rsidR="008A47E5" w:rsidRDefault="00783FDC" w:rsidP="008A47E5">
      <w:r>
        <w:t>There are almost no occupation pension payslips for individuals aged under 55, but the pensioners dominate the 65+ category, as would be expected. Pensions are also over-represented in the records which don’t match to ASHE at all: they account for 43% of the unmatched records.</w:t>
      </w:r>
    </w:p>
    <w:p w14:paraId="15830D18" w14:textId="77777777" w:rsidR="00783FDC" w:rsidRPr="008A47E5" w:rsidRDefault="00783FDC" w:rsidP="008A47E5"/>
    <w:sectPr w:rsidR="00783FDC" w:rsidRPr="008A47E5" w:rsidSect="008900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0E00A6" w14:textId="77777777" w:rsidR="004D3A4D" w:rsidRDefault="004D3A4D" w:rsidP="00403AB1">
      <w:r>
        <w:separator/>
      </w:r>
    </w:p>
  </w:endnote>
  <w:endnote w:type="continuationSeparator" w:id="0">
    <w:p w14:paraId="58DA00B3" w14:textId="77777777" w:rsidR="004D3A4D" w:rsidRDefault="004D3A4D" w:rsidP="00403AB1">
      <w:r>
        <w:continuationSeparator/>
      </w:r>
    </w:p>
  </w:endnote>
  <w:endnote w:type="continuationNotice" w:id="1">
    <w:p w14:paraId="14B92AC0" w14:textId="77777777" w:rsidR="004D3A4D" w:rsidRDefault="004D3A4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A9D8B3" w14:textId="77777777" w:rsidR="004D3A4D" w:rsidRDefault="004D3A4D" w:rsidP="00403AB1">
      <w:r>
        <w:separator/>
      </w:r>
    </w:p>
  </w:footnote>
  <w:footnote w:type="continuationSeparator" w:id="0">
    <w:p w14:paraId="094AC3C9" w14:textId="77777777" w:rsidR="004D3A4D" w:rsidRDefault="004D3A4D" w:rsidP="00403AB1">
      <w:r>
        <w:continuationSeparator/>
      </w:r>
    </w:p>
  </w:footnote>
  <w:footnote w:type="continuationNotice" w:id="1">
    <w:p w14:paraId="4F61C05C" w14:textId="77777777" w:rsidR="004D3A4D" w:rsidRDefault="004D3A4D">
      <w:pPr>
        <w:spacing w:after="0"/>
      </w:pPr>
    </w:p>
  </w:footnote>
  <w:footnote w:id="2">
    <w:p w14:paraId="6C91F6E1" w14:textId="0275A745" w:rsidR="00083982" w:rsidRDefault="00083982">
      <w:pPr>
        <w:pStyle w:val="FootnoteText"/>
      </w:pPr>
      <w:r>
        <w:rPr>
          <w:rStyle w:val="FootnoteReference"/>
        </w:rPr>
        <w:footnoteRef/>
      </w:r>
      <w:r>
        <w:t xml:space="preserve"> </w:t>
      </w:r>
      <w:hyperlink r:id="rId1" w:history="1">
        <w:r w:rsidRPr="008A56E2">
          <w:rPr>
            <w:rStyle w:val="Hyperlink"/>
          </w:rPr>
          <w:t>https://www.ons.gov.uk/employmentandlabourmarket/peopleinwork/earningsandworkinghours/bulletins/earningsandemploymentfrompayasyouearnrealtimeinformationuk/previousReleases</w:t>
        </w:r>
      </w:hyperlink>
      <w:r>
        <w:t xml:space="preserve"> </w:t>
      </w:r>
    </w:p>
  </w:footnote>
  <w:footnote w:id="3">
    <w:p w14:paraId="5180061E" w14:textId="77777777" w:rsidR="00D23E9A" w:rsidRDefault="00D23E9A" w:rsidP="00D23E9A">
      <w:pPr>
        <w:pStyle w:val="FootnoteText"/>
      </w:pPr>
      <w:r>
        <w:rPr>
          <w:rStyle w:val="FootnoteReference"/>
        </w:rPr>
        <w:footnoteRef/>
      </w:r>
      <w:r>
        <w:t xml:space="preserve"> </w:t>
      </w:r>
      <w:hyperlink r:id="rId2" w:history="1">
        <w:r w:rsidRPr="00860288">
          <w:rPr>
            <w:rStyle w:val="Hyperlink"/>
          </w:rPr>
          <w:t>https://www.wagedynamics.com/hmrc/</w:t>
        </w:r>
      </w:hyperlink>
      <w:r>
        <w:t xml:space="preserve"> </w:t>
      </w:r>
    </w:p>
  </w:footnote>
  <w:footnote w:id="4">
    <w:p w14:paraId="74A3964D" w14:textId="54C4DDC4" w:rsidR="00665A2D" w:rsidRDefault="00665A2D">
      <w:pPr>
        <w:pStyle w:val="FootnoteText"/>
      </w:pPr>
      <w:r>
        <w:rPr>
          <w:rStyle w:val="FootnoteReference"/>
        </w:rPr>
        <w:footnoteRef/>
      </w:r>
      <w:r>
        <w:t xml:space="preserve"> </w:t>
      </w:r>
      <w:hyperlink r:id="rId3" w:history="1">
        <w:r w:rsidRPr="00860288">
          <w:rPr>
            <w:rStyle w:val="Hyperlink"/>
          </w:rPr>
          <w:t>https://www.wagedynamics.com/data-documentation/enriched-ashe-qa/</w:t>
        </w:r>
      </w:hyperlink>
      <w:r>
        <w:t xml:space="preserve"> </w:t>
      </w:r>
    </w:p>
  </w:footnote>
  <w:footnote w:id="5">
    <w:p w14:paraId="7C02B948" w14:textId="47635DB6" w:rsidR="00B21DC8" w:rsidRDefault="00B21DC8">
      <w:pPr>
        <w:pStyle w:val="FootnoteText"/>
      </w:pPr>
      <w:r>
        <w:rPr>
          <w:rStyle w:val="FootnoteReference"/>
        </w:rPr>
        <w:footnoteRef/>
      </w:r>
      <w:r>
        <w:t xml:space="preserve"> </w:t>
      </w:r>
      <w:hyperlink r:id="rId4" w:history="1">
        <w:r w:rsidRPr="00050E0F">
          <w:rPr>
            <w:rStyle w:val="Hyperlink"/>
          </w:rPr>
          <w:t>https://www.wagedynamics.com/data-documentation/enriched-ashe-qa/</w:t>
        </w:r>
      </w:hyperlink>
      <w:r>
        <w:t xml:space="preserve"> </w:t>
      </w:r>
    </w:p>
  </w:footnote>
  <w:footnote w:id="6">
    <w:p w14:paraId="368D3BDE" w14:textId="08AF867A" w:rsidR="00D15C00" w:rsidRDefault="00D15C00">
      <w:pPr>
        <w:pStyle w:val="FootnoteText"/>
      </w:pPr>
      <w:r>
        <w:rPr>
          <w:rStyle w:val="FootnoteReference"/>
        </w:rPr>
        <w:footnoteRef/>
      </w:r>
      <w:r>
        <w:t xml:space="preserve"> See </w:t>
      </w:r>
      <w:hyperlink r:id="rId5" w:history="1">
        <w:r w:rsidRPr="008A56E2">
          <w:rPr>
            <w:rStyle w:val="Hyperlink"/>
          </w:rPr>
          <w:t>https://www.wagedynamics.com/wp-content/uploads/2022/06/Note-on-ASHE-cross-sectional-weights-May2022-final2.pdf</w:t>
        </w:r>
      </w:hyperlink>
      <w:r>
        <w:t xml:space="preserve"> for a discussion of cross-sectional sampling issues, and </w:t>
      </w:r>
      <w:hyperlink r:id="rId6" w:history="1">
        <w:r w:rsidRPr="008A56E2">
          <w:rPr>
            <w:rStyle w:val="Hyperlink"/>
          </w:rPr>
          <w:t>https://www.wagedynamics.com/wp-content/uploads/2022/10/Longitudinal-attrition-in-ASHE-Version-1b.pdf</w:t>
        </w:r>
      </w:hyperlink>
      <w:r>
        <w:t xml:space="preserve"> for a discussion of longitudinal attrition in ASHE.</w:t>
      </w:r>
    </w:p>
  </w:footnote>
  <w:footnote w:id="7">
    <w:p w14:paraId="6B277A07" w14:textId="7B008F15" w:rsidR="00454049" w:rsidRDefault="00454049">
      <w:pPr>
        <w:pStyle w:val="FootnoteText"/>
      </w:pPr>
      <w:r>
        <w:rPr>
          <w:rStyle w:val="FootnoteReference"/>
        </w:rPr>
        <w:footnoteRef/>
      </w:r>
      <w:r>
        <w:t xml:space="preserve"> </w:t>
      </w:r>
      <w:r w:rsidRPr="00454049">
        <w:rPr>
          <w:b/>
          <w:bCs/>
        </w:rPr>
        <w:t xml:space="preserve">Reference to be added when </w:t>
      </w:r>
      <w:r w:rsidR="00D641D1" w:rsidRPr="00454049">
        <w:rPr>
          <w:b/>
          <w:bCs/>
        </w:rPr>
        <w:t>available</w:t>
      </w:r>
    </w:p>
  </w:footnote>
  <w:footnote w:id="8">
    <w:p w14:paraId="09E0C3D6" w14:textId="6AF51D3B" w:rsidR="0065756E" w:rsidRDefault="0065756E">
      <w:pPr>
        <w:pStyle w:val="FootnoteText"/>
      </w:pPr>
      <w:r>
        <w:rPr>
          <w:rStyle w:val="FootnoteReference"/>
        </w:rPr>
        <w:footnoteRef/>
      </w:r>
      <w:r>
        <w:t xml:space="preserve"> </w:t>
      </w:r>
      <w:hyperlink r:id="rId7" w:history="1">
        <w:r w:rsidRPr="008A56E2">
          <w:rPr>
            <w:rStyle w:val="Hyperlink"/>
          </w:rPr>
          <w:t>https://www.ons.gov.uk/employmentandlabourmarket/peopleinwork/employmentandemployeetypes/methodologies/monthlyearningsandemploymentestimatesfrompayasyouearnrealtimeinformationpayertidatamethods</w:t>
        </w:r>
      </w:hyperlink>
      <w:r>
        <w:t xml:space="preserve"> </w:t>
      </w:r>
    </w:p>
  </w:footnote>
  <w:footnote w:id="9">
    <w:p w14:paraId="6BD9E67C" w14:textId="052CCAE1" w:rsidR="000A19D0" w:rsidRDefault="000A19D0">
      <w:pPr>
        <w:pStyle w:val="FootnoteText"/>
      </w:pPr>
      <w:r>
        <w:rPr>
          <w:rStyle w:val="FootnoteReference"/>
        </w:rPr>
        <w:footnoteRef/>
      </w:r>
      <w:r>
        <w:t xml:space="preserve"> We believe this information is supplied by employers and not imputed from other HMRC sources. This is still </w:t>
      </w:r>
      <w:proofErr w:type="gramStart"/>
      <w:r>
        <w:t>await</w:t>
      </w:r>
      <w:proofErr w:type="gramEnd"/>
      <w:r>
        <w:t xml:space="preserve"> to be confirmed.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15D9A"/>
    <w:multiLevelType w:val="hybridMultilevel"/>
    <w:tmpl w:val="22FC89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347E93"/>
    <w:multiLevelType w:val="hybridMultilevel"/>
    <w:tmpl w:val="D8C455A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574254"/>
    <w:multiLevelType w:val="hybridMultilevel"/>
    <w:tmpl w:val="BC021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C966F6"/>
    <w:multiLevelType w:val="hybridMultilevel"/>
    <w:tmpl w:val="618E01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ED6A2B"/>
    <w:multiLevelType w:val="hybridMultilevel"/>
    <w:tmpl w:val="8214A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B02C1D"/>
    <w:multiLevelType w:val="hybridMultilevel"/>
    <w:tmpl w:val="376CB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BA670C"/>
    <w:multiLevelType w:val="hybridMultilevel"/>
    <w:tmpl w:val="00D8C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524EE2"/>
    <w:multiLevelType w:val="hybridMultilevel"/>
    <w:tmpl w:val="3154BC6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785C8E"/>
    <w:multiLevelType w:val="hybridMultilevel"/>
    <w:tmpl w:val="D8C455A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705A35"/>
    <w:multiLevelType w:val="hybridMultilevel"/>
    <w:tmpl w:val="F21E0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C97497"/>
    <w:multiLevelType w:val="hybridMultilevel"/>
    <w:tmpl w:val="0E1A5C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416461"/>
    <w:multiLevelType w:val="hybridMultilevel"/>
    <w:tmpl w:val="5D46E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D555E71"/>
    <w:multiLevelType w:val="hybridMultilevel"/>
    <w:tmpl w:val="BEC8A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791C59"/>
    <w:multiLevelType w:val="hybridMultilevel"/>
    <w:tmpl w:val="6FF0E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A8220F"/>
    <w:multiLevelType w:val="hybridMultilevel"/>
    <w:tmpl w:val="AC0A66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FA50A06"/>
    <w:multiLevelType w:val="hybridMultilevel"/>
    <w:tmpl w:val="85EE5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37416FA"/>
    <w:multiLevelType w:val="hybridMultilevel"/>
    <w:tmpl w:val="45F2E6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506C2F"/>
    <w:multiLevelType w:val="hybridMultilevel"/>
    <w:tmpl w:val="34CAA7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742D36"/>
    <w:multiLevelType w:val="hybridMultilevel"/>
    <w:tmpl w:val="3AE61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091186"/>
    <w:multiLevelType w:val="hybridMultilevel"/>
    <w:tmpl w:val="F9C24B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365900"/>
    <w:multiLevelType w:val="hybridMultilevel"/>
    <w:tmpl w:val="25DE151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AF7C3E"/>
    <w:multiLevelType w:val="hybridMultilevel"/>
    <w:tmpl w:val="F8823C3C"/>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22" w15:restartNumberingAfterBreak="0">
    <w:nsid w:val="43E31296"/>
    <w:multiLevelType w:val="hybridMultilevel"/>
    <w:tmpl w:val="7644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9C5B91"/>
    <w:multiLevelType w:val="hybridMultilevel"/>
    <w:tmpl w:val="2466B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045091"/>
    <w:multiLevelType w:val="hybridMultilevel"/>
    <w:tmpl w:val="25C07A1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CD6532"/>
    <w:multiLevelType w:val="hybridMultilevel"/>
    <w:tmpl w:val="059A31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5017C8"/>
    <w:multiLevelType w:val="hybridMultilevel"/>
    <w:tmpl w:val="11BE0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374091"/>
    <w:multiLevelType w:val="hybridMultilevel"/>
    <w:tmpl w:val="9E500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5C74E1"/>
    <w:multiLevelType w:val="hybridMultilevel"/>
    <w:tmpl w:val="5AD0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81E45"/>
    <w:multiLevelType w:val="hybridMultilevel"/>
    <w:tmpl w:val="B0589A1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E2F6C21"/>
    <w:multiLevelType w:val="hybridMultilevel"/>
    <w:tmpl w:val="D8C455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A94D16"/>
    <w:multiLevelType w:val="hybridMultilevel"/>
    <w:tmpl w:val="018E2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630C65"/>
    <w:multiLevelType w:val="hybridMultilevel"/>
    <w:tmpl w:val="61687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185B11"/>
    <w:multiLevelType w:val="hybridMultilevel"/>
    <w:tmpl w:val="D3BED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930B85"/>
    <w:multiLevelType w:val="hybridMultilevel"/>
    <w:tmpl w:val="2FF65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0A5BB1"/>
    <w:multiLevelType w:val="hybridMultilevel"/>
    <w:tmpl w:val="D9064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9B13E3"/>
    <w:multiLevelType w:val="hybridMultilevel"/>
    <w:tmpl w:val="5A1A2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8C6460"/>
    <w:multiLevelType w:val="hybridMultilevel"/>
    <w:tmpl w:val="12CEA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7320119">
    <w:abstractNumId w:val="14"/>
  </w:num>
  <w:num w:numId="2" w16cid:durableId="132797007">
    <w:abstractNumId w:val="21"/>
  </w:num>
  <w:num w:numId="3" w16cid:durableId="1848906989">
    <w:abstractNumId w:val="11"/>
  </w:num>
  <w:num w:numId="4" w16cid:durableId="1778718099">
    <w:abstractNumId w:val="15"/>
  </w:num>
  <w:num w:numId="5" w16cid:durableId="1819034690">
    <w:abstractNumId w:val="11"/>
  </w:num>
  <w:num w:numId="6" w16cid:durableId="1386682123">
    <w:abstractNumId w:val="19"/>
  </w:num>
  <w:num w:numId="7" w16cid:durableId="1708145698">
    <w:abstractNumId w:val="10"/>
  </w:num>
  <w:num w:numId="8" w16cid:durableId="682166765">
    <w:abstractNumId w:val="3"/>
  </w:num>
  <w:num w:numId="9" w16cid:durableId="2107996323">
    <w:abstractNumId w:val="30"/>
  </w:num>
  <w:num w:numId="10" w16cid:durableId="638340813">
    <w:abstractNumId w:val="25"/>
  </w:num>
  <w:num w:numId="11" w16cid:durableId="1296065810">
    <w:abstractNumId w:val="16"/>
  </w:num>
  <w:num w:numId="12" w16cid:durableId="719327804">
    <w:abstractNumId w:val="20"/>
  </w:num>
  <w:num w:numId="13" w16cid:durableId="35007618">
    <w:abstractNumId w:val="8"/>
  </w:num>
  <w:num w:numId="14" w16cid:durableId="2133551832">
    <w:abstractNumId w:val="9"/>
  </w:num>
  <w:num w:numId="15" w16cid:durableId="7486276">
    <w:abstractNumId w:val="24"/>
  </w:num>
  <w:num w:numId="16" w16cid:durableId="1930774303">
    <w:abstractNumId w:val="29"/>
  </w:num>
  <w:num w:numId="17" w16cid:durableId="170990420">
    <w:abstractNumId w:val="7"/>
  </w:num>
  <w:num w:numId="18" w16cid:durableId="652879125">
    <w:abstractNumId w:val="31"/>
  </w:num>
  <w:num w:numId="19" w16cid:durableId="1999260192">
    <w:abstractNumId w:val="2"/>
  </w:num>
  <w:num w:numId="20" w16cid:durableId="1809666644">
    <w:abstractNumId w:val="18"/>
  </w:num>
  <w:num w:numId="21" w16cid:durableId="913659428">
    <w:abstractNumId w:val="32"/>
  </w:num>
  <w:num w:numId="22" w16cid:durableId="1817838074">
    <w:abstractNumId w:val="0"/>
  </w:num>
  <w:num w:numId="23" w16cid:durableId="65615058">
    <w:abstractNumId w:val="12"/>
  </w:num>
  <w:num w:numId="24" w16cid:durableId="558394772">
    <w:abstractNumId w:val="6"/>
  </w:num>
  <w:num w:numId="25" w16cid:durableId="536281992">
    <w:abstractNumId w:val="17"/>
  </w:num>
  <w:num w:numId="26" w16cid:durableId="811482558">
    <w:abstractNumId w:val="26"/>
  </w:num>
  <w:num w:numId="27" w16cid:durableId="861018642">
    <w:abstractNumId w:val="28"/>
  </w:num>
  <w:num w:numId="28" w16cid:durableId="643509064">
    <w:abstractNumId w:val="36"/>
  </w:num>
  <w:num w:numId="29" w16cid:durableId="255483297">
    <w:abstractNumId w:val="13"/>
  </w:num>
  <w:num w:numId="30" w16cid:durableId="1840581163">
    <w:abstractNumId w:val="22"/>
  </w:num>
  <w:num w:numId="31" w16cid:durableId="1231967877">
    <w:abstractNumId w:val="34"/>
  </w:num>
  <w:num w:numId="32" w16cid:durableId="2027094962">
    <w:abstractNumId w:val="37"/>
  </w:num>
  <w:num w:numId="33" w16cid:durableId="834419133">
    <w:abstractNumId w:val="1"/>
  </w:num>
  <w:num w:numId="34" w16cid:durableId="1787119935">
    <w:abstractNumId w:val="23"/>
  </w:num>
  <w:num w:numId="35" w16cid:durableId="1399355061">
    <w:abstractNumId w:val="27"/>
  </w:num>
  <w:num w:numId="36" w16cid:durableId="759376504">
    <w:abstractNumId w:val="35"/>
  </w:num>
  <w:num w:numId="37" w16cid:durableId="623661658">
    <w:abstractNumId w:val="5"/>
  </w:num>
  <w:num w:numId="38" w16cid:durableId="842554343">
    <w:abstractNumId w:val="33"/>
  </w:num>
  <w:num w:numId="39" w16cid:durableId="992372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AB1"/>
    <w:rsid w:val="00002325"/>
    <w:rsid w:val="00003B66"/>
    <w:rsid w:val="00006EC5"/>
    <w:rsid w:val="000308BB"/>
    <w:rsid w:val="00053BDE"/>
    <w:rsid w:val="000548BA"/>
    <w:rsid w:val="00060D5C"/>
    <w:rsid w:val="00064634"/>
    <w:rsid w:val="00065DC7"/>
    <w:rsid w:val="000749F8"/>
    <w:rsid w:val="00083982"/>
    <w:rsid w:val="0008465C"/>
    <w:rsid w:val="00084D62"/>
    <w:rsid w:val="00085898"/>
    <w:rsid w:val="00087A5C"/>
    <w:rsid w:val="0009260F"/>
    <w:rsid w:val="000A0F44"/>
    <w:rsid w:val="000A19D0"/>
    <w:rsid w:val="000C2600"/>
    <w:rsid w:val="000C4239"/>
    <w:rsid w:val="000D664E"/>
    <w:rsid w:val="000D7601"/>
    <w:rsid w:val="000E160B"/>
    <w:rsid w:val="000E5357"/>
    <w:rsid w:val="000F3131"/>
    <w:rsid w:val="000F3995"/>
    <w:rsid w:val="000F5587"/>
    <w:rsid w:val="0011290A"/>
    <w:rsid w:val="00114255"/>
    <w:rsid w:val="001559F4"/>
    <w:rsid w:val="0015660D"/>
    <w:rsid w:val="001816A7"/>
    <w:rsid w:val="001832D8"/>
    <w:rsid w:val="00183551"/>
    <w:rsid w:val="00186589"/>
    <w:rsid w:val="00191D8C"/>
    <w:rsid w:val="001A19DA"/>
    <w:rsid w:val="001A2A0F"/>
    <w:rsid w:val="001A6FB7"/>
    <w:rsid w:val="001B377C"/>
    <w:rsid w:val="001C07AA"/>
    <w:rsid w:val="001D11D9"/>
    <w:rsid w:val="001E2D03"/>
    <w:rsid w:val="001E302F"/>
    <w:rsid w:val="001E3ADB"/>
    <w:rsid w:val="001E7384"/>
    <w:rsid w:val="001F0A76"/>
    <w:rsid w:val="001F5052"/>
    <w:rsid w:val="001F7554"/>
    <w:rsid w:val="001F7E9E"/>
    <w:rsid w:val="00205481"/>
    <w:rsid w:val="002108AC"/>
    <w:rsid w:val="002406A0"/>
    <w:rsid w:val="00245FBF"/>
    <w:rsid w:val="00256170"/>
    <w:rsid w:val="0026405F"/>
    <w:rsid w:val="002724CA"/>
    <w:rsid w:val="00272762"/>
    <w:rsid w:val="00282251"/>
    <w:rsid w:val="0028508C"/>
    <w:rsid w:val="00292948"/>
    <w:rsid w:val="002966B7"/>
    <w:rsid w:val="002967AC"/>
    <w:rsid w:val="00297C6B"/>
    <w:rsid w:val="002B69B9"/>
    <w:rsid w:val="002C02E5"/>
    <w:rsid w:val="002C6B15"/>
    <w:rsid w:val="002D0389"/>
    <w:rsid w:val="002D3BE3"/>
    <w:rsid w:val="002D5D92"/>
    <w:rsid w:val="002D722E"/>
    <w:rsid w:val="002E09B2"/>
    <w:rsid w:val="002E09B5"/>
    <w:rsid w:val="002E375F"/>
    <w:rsid w:val="002E6EB2"/>
    <w:rsid w:val="002F7F52"/>
    <w:rsid w:val="003039B9"/>
    <w:rsid w:val="003039FF"/>
    <w:rsid w:val="003052B7"/>
    <w:rsid w:val="003057CB"/>
    <w:rsid w:val="00313063"/>
    <w:rsid w:val="00314A67"/>
    <w:rsid w:val="00316399"/>
    <w:rsid w:val="00323922"/>
    <w:rsid w:val="003243E4"/>
    <w:rsid w:val="0033320F"/>
    <w:rsid w:val="00334F50"/>
    <w:rsid w:val="00340A67"/>
    <w:rsid w:val="00342650"/>
    <w:rsid w:val="00345F8C"/>
    <w:rsid w:val="0036722C"/>
    <w:rsid w:val="003764CE"/>
    <w:rsid w:val="00381948"/>
    <w:rsid w:val="003865B9"/>
    <w:rsid w:val="003866BD"/>
    <w:rsid w:val="003961EC"/>
    <w:rsid w:val="003A5554"/>
    <w:rsid w:val="003A6F10"/>
    <w:rsid w:val="003A749A"/>
    <w:rsid w:val="003C0BB9"/>
    <w:rsid w:val="003C6BCE"/>
    <w:rsid w:val="003D3919"/>
    <w:rsid w:val="003D65C9"/>
    <w:rsid w:val="003E1B8B"/>
    <w:rsid w:val="003E5D53"/>
    <w:rsid w:val="003F1ADF"/>
    <w:rsid w:val="003F337A"/>
    <w:rsid w:val="00403AB1"/>
    <w:rsid w:val="00405054"/>
    <w:rsid w:val="0040636C"/>
    <w:rsid w:val="00406F61"/>
    <w:rsid w:val="00413430"/>
    <w:rsid w:val="00417433"/>
    <w:rsid w:val="00426821"/>
    <w:rsid w:val="0043392A"/>
    <w:rsid w:val="004341F9"/>
    <w:rsid w:val="00437B0F"/>
    <w:rsid w:val="00454049"/>
    <w:rsid w:val="00465FE0"/>
    <w:rsid w:val="004742FB"/>
    <w:rsid w:val="00492CAC"/>
    <w:rsid w:val="004942BD"/>
    <w:rsid w:val="004A480C"/>
    <w:rsid w:val="004A5400"/>
    <w:rsid w:val="004A7273"/>
    <w:rsid w:val="004B2A5D"/>
    <w:rsid w:val="004C6447"/>
    <w:rsid w:val="004D3A4D"/>
    <w:rsid w:val="004E4941"/>
    <w:rsid w:val="00504AAC"/>
    <w:rsid w:val="00552A9E"/>
    <w:rsid w:val="00552B9C"/>
    <w:rsid w:val="0055592F"/>
    <w:rsid w:val="00564065"/>
    <w:rsid w:val="00567FE3"/>
    <w:rsid w:val="00573C74"/>
    <w:rsid w:val="00577ECA"/>
    <w:rsid w:val="0058076B"/>
    <w:rsid w:val="00590847"/>
    <w:rsid w:val="005944B7"/>
    <w:rsid w:val="005A7375"/>
    <w:rsid w:val="005A7B87"/>
    <w:rsid w:val="005C20B9"/>
    <w:rsid w:val="005C3912"/>
    <w:rsid w:val="005C49D9"/>
    <w:rsid w:val="005C4B1C"/>
    <w:rsid w:val="005D2DBC"/>
    <w:rsid w:val="005D3D46"/>
    <w:rsid w:val="005D744C"/>
    <w:rsid w:val="005D7C70"/>
    <w:rsid w:val="005F3C94"/>
    <w:rsid w:val="005F4938"/>
    <w:rsid w:val="00600551"/>
    <w:rsid w:val="0060510F"/>
    <w:rsid w:val="006113D2"/>
    <w:rsid w:val="00642F04"/>
    <w:rsid w:val="00650888"/>
    <w:rsid w:val="0065756E"/>
    <w:rsid w:val="00665A2D"/>
    <w:rsid w:val="0067321B"/>
    <w:rsid w:val="00682827"/>
    <w:rsid w:val="006923EC"/>
    <w:rsid w:val="006940A5"/>
    <w:rsid w:val="006B4EF7"/>
    <w:rsid w:val="006C5ABC"/>
    <w:rsid w:val="006D2B9A"/>
    <w:rsid w:val="006E6550"/>
    <w:rsid w:val="006F6E7B"/>
    <w:rsid w:val="007002F9"/>
    <w:rsid w:val="007215DE"/>
    <w:rsid w:val="00722CF4"/>
    <w:rsid w:val="007326E8"/>
    <w:rsid w:val="00737AE7"/>
    <w:rsid w:val="007516C7"/>
    <w:rsid w:val="0076025A"/>
    <w:rsid w:val="00760303"/>
    <w:rsid w:val="00764BD2"/>
    <w:rsid w:val="00765D11"/>
    <w:rsid w:val="007701F0"/>
    <w:rsid w:val="007716B1"/>
    <w:rsid w:val="00772AD7"/>
    <w:rsid w:val="00783FDC"/>
    <w:rsid w:val="00785FCD"/>
    <w:rsid w:val="00787E0B"/>
    <w:rsid w:val="00795514"/>
    <w:rsid w:val="007A010E"/>
    <w:rsid w:val="007B1C88"/>
    <w:rsid w:val="007B2902"/>
    <w:rsid w:val="007B2EEB"/>
    <w:rsid w:val="007C0EE8"/>
    <w:rsid w:val="007C47E9"/>
    <w:rsid w:val="007D1CFE"/>
    <w:rsid w:val="007E47B7"/>
    <w:rsid w:val="007F0150"/>
    <w:rsid w:val="007F1F25"/>
    <w:rsid w:val="007F2CB7"/>
    <w:rsid w:val="00812645"/>
    <w:rsid w:val="00851EA0"/>
    <w:rsid w:val="00863835"/>
    <w:rsid w:val="00864DAD"/>
    <w:rsid w:val="00864FAC"/>
    <w:rsid w:val="008719B2"/>
    <w:rsid w:val="00871AA8"/>
    <w:rsid w:val="00886AF4"/>
    <w:rsid w:val="008900B7"/>
    <w:rsid w:val="008929B3"/>
    <w:rsid w:val="008941CB"/>
    <w:rsid w:val="008947CE"/>
    <w:rsid w:val="008A3507"/>
    <w:rsid w:val="008A47E5"/>
    <w:rsid w:val="008A6C90"/>
    <w:rsid w:val="008C0442"/>
    <w:rsid w:val="008C4AF8"/>
    <w:rsid w:val="008D2C24"/>
    <w:rsid w:val="008D6FA7"/>
    <w:rsid w:val="008E037B"/>
    <w:rsid w:val="008F34CB"/>
    <w:rsid w:val="009017F8"/>
    <w:rsid w:val="00905A7D"/>
    <w:rsid w:val="00914AA1"/>
    <w:rsid w:val="009206B3"/>
    <w:rsid w:val="0092672C"/>
    <w:rsid w:val="009363A5"/>
    <w:rsid w:val="00936B15"/>
    <w:rsid w:val="0093740D"/>
    <w:rsid w:val="00942D34"/>
    <w:rsid w:val="00957CA2"/>
    <w:rsid w:val="00960E47"/>
    <w:rsid w:val="00961EB3"/>
    <w:rsid w:val="00965F8C"/>
    <w:rsid w:val="00985463"/>
    <w:rsid w:val="009B2CAC"/>
    <w:rsid w:val="009C1AE0"/>
    <w:rsid w:val="009D3AAB"/>
    <w:rsid w:val="009D6B27"/>
    <w:rsid w:val="009E4AE6"/>
    <w:rsid w:val="00A02F8E"/>
    <w:rsid w:val="00A15D27"/>
    <w:rsid w:val="00A17455"/>
    <w:rsid w:val="00A332DC"/>
    <w:rsid w:val="00A40F61"/>
    <w:rsid w:val="00A4145B"/>
    <w:rsid w:val="00A67683"/>
    <w:rsid w:val="00A70FA2"/>
    <w:rsid w:val="00A71FB5"/>
    <w:rsid w:val="00A732D9"/>
    <w:rsid w:val="00AA6C01"/>
    <w:rsid w:val="00AB1167"/>
    <w:rsid w:val="00AC3117"/>
    <w:rsid w:val="00AD1E0B"/>
    <w:rsid w:val="00AD525E"/>
    <w:rsid w:val="00AD79C8"/>
    <w:rsid w:val="00AD7D0D"/>
    <w:rsid w:val="00AE5062"/>
    <w:rsid w:val="00AF2AB3"/>
    <w:rsid w:val="00B0307E"/>
    <w:rsid w:val="00B12DE0"/>
    <w:rsid w:val="00B17A7C"/>
    <w:rsid w:val="00B21DC8"/>
    <w:rsid w:val="00B4355C"/>
    <w:rsid w:val="00B5155B"/>
    <w:rsid w:val="00B952DB"/>
    <w:rsid w:val="00BA37B4"/>
    <w:rsid w:val="00BA4A73"/>
    <w:rsid w:val="00BC69EF"/>
    <w:rsid w:val="00BD08F2"/>
    <w:rsid w:val="00BF1F8F"/>
    <w:rsid w:val="00BF63F6"/>
    <w:rsid w:val="00BF765E"/>
    <w:rsid w:val="00C031F6"/>
    <w:rsid w:val="00C15B96"/>
    <w:rsid w:val="00C20DDF"/>
    <w:rsid w:val="00C23766"/>
    <w:rsid w:val="00C238D3"/>
    <w:rsid w:val="00C3471C"/>
    <w:rsid w:val="00C40C12"/>
    <w:rsid w:val="00C4743E"/>
    <w:rsid w:val="00C5048B"/>
    <w:rsid w:val="00C60B9D"/>
    <w:rsid w:val="00C73FE9"/>
    <w:rsid w:val="00C754DE"/>
    <w:rsid w:val="00C84FA7"/>
    <w:rsid w:val="00CA2F95"/>
    <w:rsid w:val="00CA54FC"/>
    <w:rsid w:val="00CA700A"/>
    <w:rsid w:val="00CA73A2"/>
    <w:rsid w:val="00CB7DDB"/>
    <w:rsid w:val="00CC76D9"/>
    <w:rsid w:val="00CE50A9"/>
    <w:rsid w:val="00CE5D22"/>
    <w:rsid w:val="00D0117B"/>
    <w:rsid w:val="00D10353"/>
    <w:rsid w:val="00D12251"/>
    <w:rsid w:val="00D15C00"/>
    <w:rsid w:val="00D21853"/>
    <w:rsid w:val="00D23E9A"/>
    <w:rsid w:val="00D3371C"/>
    <w:rsid w:val="00D41864"/>
    <w:rsid w:val="00D46469"/>
    <w:rsid w:val="00D50164"/>
    <w:rsid w:val="00D50A31"/>
    <w:rsid w:val="00D51288"/>
    <w:rsid w:val="00D57CC2"/>
    <w:rsid w:val="00D6192B"/>
    <w:rsid w:val="00D641D1"/>
    <w:rsid w:val="00D67834"/>
    <w:rsid w:val="00D731B4"/>
    <w:rsid w:val="00D76FD5"/>
    <w:rsid w:val="00D835F4"/>
    <w:rsid w:val="00D879A5"/>
    <w:rsid w:val="00D95D0E"/>
    <w:rsid w:val="00DA1DFF"/>
    <w:rsid w:val="00DA58E9"/>
    <w:rsid w:val="00DB6487"/>
    <w:rsid w:val="00DD0E43"/>
    <w:rsid w:val="00DE2AB1"/>
    <w:rsid w:val="00DE681B"/>
    <w:rsid w:val="00DF0C45"/>
    <w:rsid w:val="00DF4B48"/>
    <w:rsid w:val="00E14770"/>
    <w:rsid w:val="00E2120D"/>
    <w:rsid w:val="00E213F7"/>
    <w:rsid w:val="00E40B2D"/>
    <w:rsid w:val="00E618F8"/>
    <w:rsid w:val="00E65047"/>
    <w:rsid w:val="00E759DD"/>
    <w:rsid w:val="00E76143"/>
    <w:rsid w:val="00E969B5"/>
    <w:rsid w:val="00EA563F"/>
    <w:rsid w:val="00EB25B9"/>
    <w:rsid w:val="00EB60A6"/>
    <w:rsid w:val="00EC3079"/>
    <w:rsid w:val="00ED72EF"/>
    <w:rsid w:val="00EE1FB0"/>
    <w:rsid w:val="00EE231A"/>
    <w:rsid w:val="00EE2EAD"/>
    <w:rsid w:val="00EF5148"/>
    <w:rsid w:val="00EF6FA8"/>
    <w:rsid w:val="00F00ED3"/>
    <w:rsid w:val="00F01825"/>
    <w:rsid w:val="00F03304"/>
    <w:rsid w:val="00F12DE9"/>
    <w:rsid w:val="00F14B21"/>
    <w:rsid w:val="00F17AE3"/>
    <w:rsid w:val="00F21737"/>
    <w:rsid w:val="00F3327E"/>
    <w:rsid w:val="00F35495"/>
    <w:rsid w:val="00F401BD"/>
    <w:rsid w:val="00F42E13"/>
    <w:rsid w:val="00F5059F"/>
    <w:rsid w:val="00F51FA4"/>
    <w:rsid w:val="00F56E9D"/>
    <w:rsid w:val="00F6415D"/>
    <w:rsid w:val="00F6456E"/>
    <w:rsid w:val="00F65B83"/>
    <w:rsid w:val="00F66B71"/>
    <w:rsid w:val="00F755E0"/>
    <w:rsid w:val="00F84082"/>
    <w:rsid w:val="00F93BC1"/>
    <w:rsid w:val="00F9709E"/>
    <w:rsid w:val="00F9732B"/>
    <w:rsid w:val="00FA5AA6"/>
    <w:rsid w:val="00FA5C16"/>
    <w:rsid w:val="00FB30F1"/>
    <w:rsid w:val="00FB49B1"/>
    <w:rsid w:val="00FB7047"/>
    <w:rsid w:val="00FD0DCC"/>
    <w:rsid w:val="00FE5EC4"/>
    <w:rsid w:val="0142FA42"/>
    <w:rsid w:val="015B1206"/>
    <w:rsid w:val="02622978"/>
    <w:rsid w:val="02A6493B"/>
    <w:rsid w:val="0307211F"/>
    <w:rsid w:val="0332066A"/>
    <w:rsid w:val="04C2E7B5"/>
    <w:rsid w:val="04FEE5BD"/>
    <w:rsid w:val="053554E2"/>
    <w:rsid w:val="05DFF278"/>
    <w:rsid w:val="064DB5E9"/>
    <w:rsid w:val="07BBF6DF"/>
    <w:rsid w:val="07FBB705"/>
    <w:rsid w:val="09CB02A3"/>
    <w:rsid w:val="0AACA8F0"/>
    <w:rsid w:val="0AB133F1"/>
    <w:rsid w:val="0C378DBA"/>
    <w:rsid w:val="0CC21005"/>
    <w:rsid w:val="0D79DC71"/>
    <w:rsid w:val="0D8636C0"/>
    <w:rsid w:val="0ECFCD24"/>
    <w:rsid w:val="11ACB23D"/>
    <w:rsid w:val="13FFED67"/>
    <w:rsid w:val="1560D959"/>
    <w:rsid w:val="172C177E"/>
    <w:rsid w:val="1919018F"/>
    <w:rsid w:val="1A909DC4"/>
    <w:rsid w:val="1AB3BDAB"/>
    <w:rsid w:val="1CAC57C9"/>
    <w:rsid w:val="1D812309"/>
    <w:rsid w:val="1E681822"/>
    <w:rsid w:val="1EC4612E"/>
    <w:rsid w:val="1F092AB9"/>
    <w:rsid w:val="1F110799"/>
    <w:rsid w:val="1F47E6D1"/>
    <w:rsid w:val="1F5D3AA5"/>
    <w:rsid w:val="2003900E"/>
    <w:rsid w:val="20475FD7"/>
    <w:rsid w:val="2209F60E"/>
    <w:rsid w:val="22CD5E57"/>
    <w:rsid w:val="24550227"/>
    <w:rsid w:val="253959C8"/>
    <w:rsid w:val="25FFA886"/>
    <w:rsid w:val="281F9A80"/>
    <w:rsid w:val="28938134"/>
    <w:rsid w:val="29E67476"/>
    <w:rsid w:val="2ACF3A34"/>
    <w:rsid w:val="2BC32BE0"/>
    <w:rsid w:val="2C9FA1CD"/>
    <w:rsid w:val="2CA58113"/>
    <w:rsid w:val="2CCDA7D8"/>
    <w:rsid w:val="2D373A6D"/>
    <w:rsid w:val="2DD642CE"/>
    <w:rsid w:val="2E259563"/>
    <w:rsid w:val="2F119464"/>
    <w:rsid w:val="2FC66CED"/>
    <w:rsid w:val="305D3003"/>
    <w:rsid w:val="315CBCEA"/>
    <w:rsid w:val="32638B23"/>
    <w:rsid w:val="33F86025"/>
    <w:rsid w:val="34D1AFF3"/>
    <w:rsid w:val="37865DDA"/>
    <w:rsid w:val="385DC830"/>
    <w:rsid w:val="3973676E"/>
    <w:rsid w:val="39E334DA"/>
    <w:rsid w:val="39F4DB4B"/>
    <w:rsid w:val="3AAFF24B"/>
    <w:rsid w:val="3BB937F3"/>
    <w:rsid w:val="3E8EF862"/>
    <w:rsid w:val="409009F1"/>
    <w:rsid w:val="40BF82F1"/>
    <w:rsid w:val="40D0D3DC"/>
    <w:rsid w:val="41C4A946"/>
    <w:rsid w:val="41E9BC17"/>
    <w:rsid w:val="420564B0"/>
    <w:rsid w:val="4442226D"/>
    <w:rsid w:val="446BDBE6"/>
    <w:rsid w:val="44FD58B5"/>
    <w:rsid w:val="458811F0"/>
    <w:rsid w:val="45D2BA94"/>
    <w:rsid w:val="467C4D99"/>
    <w:rsid w:val="485CF2E6"/>
    <w:rsid w:val="488D9CCE"/>
    <w:rsid w:val="48B71043"/>
    <w:rsid w:val="48DC26FD"/>
    <w:rsid w:val="495423B5"/>
    <w:rsid w:val="49572F93"/>
    <w:rsid w:val="4A5A1D4C"/>
    <w:rsid w:val="4B2A808C"/>
    <w:rsid w:val="4BD3B71E"/>
    <w:rsid w:val="4C2C513C"/>
    <w:rsid w:val="4CF70614"/>
    <w:rsid w:val="4E13B7D7"/>
    <w:rsid w:val="4F0B6B7B"/>
    <w:rsid w:val="50465D43"/>
    <w:rsid w:val="51F4FF14"/>
    <w:rsid w:val="5290A902"/>
    <w:rsid w:val="53D9ECC7"/>
    <w:rsid w:val="5518F9C3"/>
    <w:rsid w:val="5575C2A3"/>
    <w:rsid w:val="5587647E"/>
    <w:rsid w:val="55CD7636"/>
    <w:rsid w:val="56D46FC8"/>
    <w:rsid w:val="56E83E23"/>
    <w:rsid w:val="57C9ED97"/>
    <w:rsid w:val="587F9F4D"/>
    <w:rsid w:val="59590E25"/>
    <w:rsid w:val="599ACC98"/>
    <w:rsid w:val="59BE7467"/>
    <w:rsid w:val="59D8D04A"/>
    <w:rsid w:val="5A05867E"/>
    <w:rsid w:val="5A6BAF8F"/>
    <w:rsid w:val="5A713D25"/>
    <w:rsid w:val="5C6C0BAA"/>
    <w:rsid w:val="5D9976CB"/>
    <w:rsid w:val="5E86D0EC"/>
    <w:rsid w:val="5FDFD897"/>
    <w:rsid w:val="61B3F249"/>
    <w:rsid w:val="61FD39CE"/>
    <w:rsid w:val="624842C3"/>
    <w:rsid w:val="62EFCDA7"/>
    <w:rsid w:val="62FABA7E"/>
    <w:rsid w:val="636798BA"/>
    <w:rsid w:val="64AB3AF2"/>
    <w:rsid w:val="656A6740"/>
    <w:rsid w:val="66FBEA23"/>
    <w:rsid w:val="67B04A1F"/>
    <w:rsid w:val="682A8BC3"/>
    <w:rsid w:val="6876C101"/>
    <w:rsid w:val="68A9688D"/>
    <w:rsid w:val="68D06209"/>
    <w:rsid w:val="6A4C9813"/>
    <w:rsid w:val="6A504242"/>
    <w:rsid w:val="6DD21195"/>
    <w:rsid w:val="6E27B5AF"/>
    <w:rsid w:val="6EA76C24"/>
    <w:rsid w:val="709817FB"/>
    <w:rsid w:val="70CF684B"/>
    <w:rsid w:val="716DA847"/>
    <w:rsid w:val="73CBA142"/>
    <w:rsid w:val="7486C05E"/>
    <w:rsid w:val="74B3EF47"/>
    <w:rsid w:val="74CD7081"/>
    <w:rsid w:val="771EA1C4"/>
    <w:rsid w:val="77260D0B"/>
    <w:rsid w:val="77B23762"/>
    <w:rsid w:val="77D8BF1D"/>
    <w:rsid w:val="77FD4A16"/>
    <w:rsid w:val="782CB630"/>
    <w:rsid w:val="7898FAA9"/>
    <w:rsid w:val="7A4C1445"/>
    <w:rsid w:val="7C3BC47F"/>
    <w:rsid w:val="7DC8DAA9"/>
    <w:rsid w:val="7FCF80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41EA5"/>
  <w15:chartTrackingRefBased/>
  <w15:docId w15:val="{5A2717FF-7CCD-4F36-B306-7F9DCBF2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CAC"/>
    <w:pPr>
      <w:spacing w:after="120" w:line="240" w:lineRule="auto"/>
    </w:pPr>
    <w:rPr>
      <w:rFonts w:ascii="Calibri" w:hAnsi="Calibri" w:cs="Calibri"/>
    </w:rPr>
  </w:style>
  <w:style w:type="paragraph" w:styleId="Heading1">
    <w:name w:val="heading 1"/>
    <w:basedOn w:val="Normal"/>
    <w:next w:val="Normal"/>
    <w:link w:val="Heading1Char"/>
    <w:uiPriority w:val="9"/>
    <w:qFormat/>
    <w:rsid w:val="00FB30F1"/>
    <w:pPr>
      <w:keepNext/>
      <w:keepLines/>
      <w:spacing w:before="240"/>
      <w:outlineLvl w:val="0"/>
    </w:pPr>
    <w:rPr>
      <w:rFonts w:asciiTheme="majorHAnsi" w:eastAsiaTheme="majorEastAsia" w:hAnsiTheme="majorHAnsi" w:cstheme="majorBidi"/>
      <w:b/>
      <w:bCs/>
      <w:color w:val="385623" w:themeColor="accent6" w:themeShade="80"/>
      <w:sz w:val="32"/>
      <w:szCs w:val="32"/>
    </w:rPr>
  </w:style>
  <w:style w:type="paragraph" w:styleId="Heading2">
    <w:name w:val="heading 2"/>
    <w:basedOn w:val="Normal"/>
    <w:next w:val="Normal"/>
    <w:link w:val="Heading2Char"/>
    <w:uiPriority w:val="9"/>
    <w:unhideWhenUsed/>
    <w:qFormat/>
    <w:rsid w:val="00FB30F1"/>
    <w:pPr>
      <w:keepNext/>
      <w:keepLines/>
      <w:spacing w:before="40"/>
      <w:outlineLvl w:val="1"/>
    </w:pPr>
    <w:rPr>
      <w:rFonts w:asciiTheme="majorHAnsi" w:eastAsiaTheme="majorEastAsia" w:hAnsiTheme="majorHAnsi" w:cstheme="majorBidi"/>
      <w:b/>
      <w:bCs/>
      <w:color w:val="538135" w:themeColor="accent6" w:themeShade="BF"/>
      <w:sz w:val="26"/>
      <w:szCs w:val="26"/>
    </w:rPr>
  </w:style>
  <w:style w:type="paragraph" w:styleId="Heading3">
    <w:name w:val="heading 3"/>
    <w:basedOn w:val="Normal"/>
    <w:next w:val="Normal"/>
    <w:link w:val="Heading3Char"/>
    <w:uiPriority w:val="9"/>
    <w:unhideWhenUsed/>
    <w:qFormat/>
    <w:rsid w:val="00D50A31"/>
    <w:pPr>
      <w:keepNext/>
      <w:keepLines/>
      <w:spacing w:before="120" w:after="0"/>
      <w:outlineLvl w:val="2"/>
    </w:pPr>
    <w:rPr>
      <w:rFonts w:asciiTheme="majorHAnsi" w:eastAsiaTheme="majorEastAsia" w:hAnsiTheme="majorHAnsi" w:cstheme="majorBidi"/>
      <w:color w:val="1F3763" w:themeColor="accent1" w:themeShade="7F"/>
      <w:sz w:val="24"/>
      <w:szCs w:val="24"/>
      <w:u w:val="single"/>
    </w:rPr>
  </w:style>
  <w:style w:type="paragraph" w:styleId="Heading4">
    <w:name w:val="heading 4"/>
    <w:basedOn w:val="Normal"/>
    <w:next w:val="Normal"/>
    <w:link w:val="Heading4Char"/>
    <w:uiPriority w:val="9"/>
    <w:unhideWhenUsed/>
    <w:qFormat/>
    <w:rsid w:val="008947C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3AB1"/>
    <w:pPr>
      <w:ind w:left="720"/>
    </w:pPr>
  </w:style>
  <w:style w:type="table" w:styleId="TableGrid">
    <w:name w:val="Table Grid"/>
    <w:basedOn w:val="TableNormal"/>
    <w:uiPriority w:val="39"/>
    <w:rsid w:val="00403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3AB1"/>
    <w:pPr>
      <w:tabs>
        <w:tab w:val="center" w:pos="4513"/>
        <w:tab w:val="right" w:pos="9026"/>
      </w:tabs>
    </w:pPr>
  </w:style>
  <w:style w:type="character" w:customStyle="1" w:styleId="HeaderChar">
    <w:name w:val="Header Char"/>
    <w:basedOn w:val="DefaultParagraphFont"/>
    <w:link w:val="Header"/>
    <w:uiPriority w:val="99"/>
    <w:rsid w:val="00403AB1"/>
    <w:rPr>
      <w:rFonts w:ascii="Calibri" w:hAnsi="Calibri" w:cs="Calibri"/>
    </w:rPr>
  </w:style>
  <w:style w:type="paragraph" w:styleId="Footer">
    <w:name w:val="footer"/>
    <w:basedOn w:val="Normal"/>
    <w:link w:val="FooterChar"/>
    <w:uiPriority w:val="99"/>
    <w:unhideWhenUsed/>
    <w:rsid w:val="00403AB1"/>
    <w:pPr>
      <w:tabs>
        <w:tab w:val="center" w:pos="4513"/>
        <w:tab w:val="right" w:pos="9026"/>
      </w:tabs>
    </w:pPr>
  </w:style>
  <w:style w:type="character" w:customStyle="1" w:styleId="FooterChar">
    <w:name w:val="Footer Char"/>
    <w:basedOn w:val="DefaultParagraphFont"/>
    <w:link w:val="Footer"/>
    <w:uiPriority w:val="99"/>
    <w:rsid w:val="00403AB1"/>
    <w:rPr>
      <w:rFonts w:ascii="Calibri" w:hAnsi="Calibri" w:cs="Calibri"/>
    </w:rPr>
  </w:style>
  <w:style w:type="character" w:customStyle="1" w:styleId="Heading1Char">
    <w:name w:val="Heading 1 Char"/>
    <w:basedOn w:val="DefaultParagraphFont"/>
    <w:link w:val="Heading1"/>
    <w:uiPriority w:val="9"/>
    <w:rsid w:val="00FB30F1"/>
    <w:rPr>
      <w:rFonts w:asciiTheme="majorHAnsi" w:eastAsiaTheme="majorEastAsia" w:hAnsiTheme="majorHAnsi" w:cstheme="majorBidi"/>
      <w:b/>
      <w:bCs/>
      <w:color w:val="385623" w:themeColor="accent6" w:themeShade="80"/>
      <w:sz w:val="32"/>
      <w:szCs w:val="32"/>
    </w:rPr>
  </w:style>
  <w:style w:type="character" w:customStyle="1" w:styleId="Heading2Char">
    <w:name w:val="Heading 2 Char"/>
    <w:basedOn w:val="DefaultParagraphFont"/>
    <w:link w:val="Heading2"/>
    <w:uiPriority w:val="9"/>
    <w:rsid w:val="00FB30F1"/>
    <w:rPr>
      <w:rFonts w:asciiTheme="majorHAnsi" w:eastAsiaTheme="majorEastAsia" w:hAnsiTheme="majorHAnsi" w:cstheme="majorBidi"/>
      <w:b/>
      <w:bCs/>
      <w:color w:val="538135" w:themeColor="accent6" w:themeShade="BF"/>
      <w:sz w:val="26"/>
      <w:szCs w:val="26"/>
    </w:rPr>
  </w:style>
  <w:style w:type="paragraph" w:styleId="Title">
    <w:name w:val="Title"/>
    <w:basedOn w:val="Normal"/>
    <w:next w:val="Normal"/>
    <w:link w:val="TitleChar"/>
    <w:uiPriority w:val="10"/>
    <w:qFormat/>
    <w:rsid w:val="009B2CA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A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9B2CAC"/>
    <w:pPr>
      <w:spacing w:after="0" w:line="259" w:lineRule="auto"/>
      <w:outlineLvl w:val="9"/>
    </w:pPr>
    <w:rPr>
      <w:lang w:val="en-US"/>
    </w:rPr>
  </w:style>
  <w:style w:type="paragraph" w:styleId="TOC1">
    <w:name w:val="toc 1"/>
    <w:basedOn w:val="Normal"/>
    <w:next w:val="Normal"/>
    <w:autoRedefine/>
    <w:uiPriority w:val="39"/>
    <w:unhideWhenUsed/>
    <w:rsid w:val="009B2CAC"/>
    <w:pPr>
      <w:spacing w:after="100"/>
    </w:pPr>
  </w:style>
  <w:style w:type="character" w:styleId="Hyperlink">
    <w:name w:val="Hyperlink"/>
    <w:basedOn w:val="DefaultParagraphFont"/>
    <w:uiPriority w:val="99"/>
    <w:unhideWhenUsed/>
    <w:rsid w:val="009B2CAC"/>
    <w:rPr>
      <w:color w:val="0563C1" w:themeColor="hyperlink"/>
      <w:u w:val="single"/>
    </w:rPr>
  </w:style>
  <w:style w:type="paragraph" w:styleId="TOC2">
    <w:name w:val="toc 2"/>
    <w:basedOn w:val="Normal"/>
    <w:next w:val="Normal"/>
    <w:autoRedefine/>
    <w:uiPriority w:val="39"/>
    <w:unhideWhenUsed/>
    <w:rsid w:val="003764CE"/>
    <w:pPr>
      <w:spacing w:after="100" w:line="259" w:lineRule="auto"/>
      <w:ind w:left="220"/>
    </w:pPr>
    <w:rPr>
      <w:rFonts w:asciiTheme="minorHAnsi" w:hAnsiTheme="minorHAnsi" w:cstheme="minorBidi"/>
      <w:kern w:val="2"/>
      <w14:ligatures w14:val="standardContextual"/>
    </w:rPr>
  </w:style>
  <w:style w:type="character" w:customStyle="1" w:styleId="Heading3Char">
    <w:name w:val="Heading 3 Char"/>
    <w:basedOn w:val="DefaultParagraphFont"/>
    <w:link w:val="Heading3"/>
    <w:uiPriority w:val="9"/>
    <w:rsid w:val="00D50A31"/>
    <w:rPr>
      <w:rFonts w:asciiTheme="majorHAnsi" w:eastAsiaTheme="majorEastAsia" w:hAnsiTheme="majorHAnsi" w:cstheme="majorBidi"/>
      <w:color w:val="1F3763" w:themeColor="accent1" w:themeShade="7F"/>
      <w:sz w:val="24"/>
      <w:szCs w:val="24"/>
      <w:u w:val="single"/>
    </w:rPr>
  </w:style>
  <w:style w:type="character" w:customStyle="1" w:styleId="Heading4Char">
    <w:name w:val="Heading 4 Char"/>
    <w:basedOn w:val="DefaultParagraphFont"/>
    <w:link w:val="Heading4"/>
    <w:uiPriority w:val="9"/>
    <w:rsid w:val="008947CE"/>
    <w:rPr>
      <w:rFonts w:asciiTheme="majorHAnsi" w:eastAsiaTheme="majorEastAsia" w:hAnsiTheme="majorHAnsi" w:cstheme="majorBidi"/>
      <w:i/>
      <w:iCs/>
      <w:color w:val="2F5496" w:themeColor="accent1" w:themeShade="BF"/>
    </w:rPr>
  </w:style>
  <w:style w:type="character" w:styleId="CommentReference">
    <w:name w:val="annotation reference"/>
    <w:basedOn w:val="DefaultParagraphFont"/>
    <w:uiPriority w:val="99"/>
    <w:semiHidden/>
    <w:unhideWhenUsed/>
    <w:rsid w:val="000E160B"/>
    <w:rPr>
      <w:sz w:val="16"/>
      <w:szCs w:val="16"/>
    </w:rPr>
  </w:style>
  <w:style w:type="paragraph" w:styleId="CommentText">
    <w:name w:val="annotation text"/>
    <w:basedOn w:val="Normal"/>
    <w:link w:val="CommentTextChar"/>
    <w:uiPriority w:val="99"/>
    <w:unhideWhenUsed/>
    <w:rsid w:val="000E160B"/>
    <w:rPr>
      <w:sz w:val="20"/>
      <w:szCs w:val="20"/>
    </w:rPr>
  </w:style>
  <w:style w:type="character" w:customStyle="1" w:styleId="CommentTextChar">
    <w:name w:val="Comment Text Char"/>
    <w:basedOn w:val="DefaultParagraphFont"/>
    <w:link w:val="CommentText"/>
    <w:uiPriority w:val="99"/>
    <w:rsid w:val="000E160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E160B"/>
    <w:rPr>
      <w:b/>
      <w:bCs/>
    </w:rPr>
  </w:style>
  <w:style w:type="character" w:customStyle="1" w:styleId="CommentSubjectChar">
    <w:name w:val="Comment Subject Char"/>
    <w:basedOn w:val="CommentTextChar"/>
    <w:link w:val="CommentSubject"/>
    <w:uiPriority w:val="99"/>
    <w:semiHidden/>
    <w:rsid w:val="000E160B"/>
    <w:rPr>
      <w:rFonts w:ascii="Calibri" w:hAnsi="Calibri" w:cs="Calibri"/>
      <w:b/>
      <w:bCs/>
      <w:sz w:val="20"/>
      <w:szCs w:val="20"/>
    </w:rPr>
  </w:style>
  <w:style w:type="character" w:styleId="Mention">
    <w:name w:val="Mention"/>
    <w:basedOn w:val="DefaultParagraphFont"/>
    <w:uiPriority w:val="99"/>
    <w:unhideWhenUsed/>
    <w:rsid w:val="007D1CFE"/>
    <w:rPr>
      <w:color w:val="2B579A"/>
      <w:shd w:val="clear" w:color="auto" w:fill="E1DFDD"/>
    </w:rPr>
  </w:style>
  <w:style w:type="paragraph" w:styleId="TOC3">
    <w:name w:val="toc 3"/>
    <w:basedOn w:val="Normal"/>
    <w:next w:val="Normal"/>
    <w:autoRedefine/>
    <w:uiPriority w:val="39"/>
    <w:unhideWhenUsed/>
    <w:rsid w:val="004C6447"/>
    <w:pPr>
      <w:spacing w:after="100"/>
      <w:ind w:left="440"/>
    </w:pPr>
  </w:style>
  <w:style w:type="paragraph" w:styleId="Caption">
    <w:name w:val="caption"/>
    <w:basedOn w:val="Normal"/>
    <w:next w:val="Normal"/>
    <w:uiPriority w:val="35"/>
    <w:unhideWhenUsed/>
    <w:qFormat/>
    <w:rsid w:val="003F1ADF"/>
    <w:pPr>
      <w:spacing w:after="200"/>
    </w:pPr>
    <w:rPr>
      <w:i/>
      <w:iCs/>
      <w:color w:val="44546A" w:themeColor="text2"/>
      <w:sz w:val="18"/>
      <w:szCs w:val="18"/>
    </w:rPr>
  </w:style>
  <w:style w:type="paragraph" w:styleId="Revision">
    <w:name w:val="Revision"/>
    <w:hidden/>
    <w:uiPriority w:val="99"/>
    <w:semiHidden/>
    <w:rsid w:val="0015660D"/>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EF5148"/>
    <w:rPr>
      <w:color w:val="605E5C"/>
      <w:shd w:val="clear" w:color="auto" w:fill="E1DFDD"/>
    </w:rPr>
  </w:style>
  <w:style w:type="paragraph" w:styleId="FootnoteText">
    <w:name w:val="footnote text"/>
    <w:basedOn w:val="Normal"/>
    <w:link w:val="FootnoteTextChar"/>
    <w:uiPriority w:val="99"/>
    <w:semiHidden/>
    <w:unhideWhenUsed/>
    <w:rsid w:val="00406F61"/>
    <w:pPr>
      <w:spacing w:after="0"/>
    </w:pPr>
    <w:rPr>
      <w:sz w:val="20"/>
      <w:szCs w:val="20"/>
    </w:rPr>
  </w:style>
  <w:style w:type="character" w:customStyle="1" w:styleId="FootnoteTextChar">
    <w:name w:val="Footnote Text Char"/>
    <w:basedOn w:val="DefaultParagraphFont"/>
    <w:link w:val="FootnoteText"/>
    <w:uiPriority w:val="99"/>
    <w:semiHidden/>
    <w:rsid w:val="00406F61"/>
    <w:rPr>
      <w:rFonts w:ascii="Calibri" w:hAnsi="Calibri" w:cs="Calibri"/>
      <w:sz w:val="20"/>
      <w:szCs w:val="20"/>
    </w:rPr>
  </w:style>
  <w:style w:type="character" w:styleId="FootnoteReference">
    <w:name w:val="footnote reference"/>
    <w:basedOn w:val="DefaultParagraphFont"/>
    <w:uiPriority w:val="99"/>
    <w:semiHidden/>
    <w:unhideWhenUsed/>
    <w:rsid w:val="00406F61"/>
    <w:rPr>
      <w:vertAlign w:val="superscript"/>
    </w:rPr>
  </w:style>
  <w:style w:type="character" w:styleId="FollowedHyperlink">
    <w:name w:val="FollowedHyperlink"/>
    <w:basedOn w:val="DefaultParagraphFont"/>
    <w:uiPriority w:val="99"/>
    <w:semiHidden/>
    <w:unhideWhenUsed/>
    <w:rsid w:val="00EE1F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4122">
      <w:bodyDiv w:val="1"/>
      <w:marLeft w:val="0"/>
      <w:marRight w:val="0"/>
      <w:marTop w:val="0"/>
      <w:marBottom w:val="0"/>
      <w:divBdr>
        <w:top w:val="none" w:sz="0" w:space="0" w:color="auto"/>
        <w:left w:val="none" w:sz="0" w:space="0" w:color="auto"/>
        <w:bottom w:val="none" w:sz="0" w:space="0" w:color="auto"/>
        <w:right w:val="none" w:sz="0" w:space="0" w:color="auto"/>
      </w:divBdr>
    </w:div>
    <w:div w:id="12807623">
      <w:bodyDiv w:val="1"/>
      <w:marLeft w:val="0"/>
      <w:marRight w:val="0"/>
      <w:marTop w:val="0"/>
      <w:marBottom w:val="0"/>
      <w:divBdr>
        <w:top w:val="none" w:sz="0" w:space="0" w:color="auto"/>
        <w:left w:val="none" w:sz="0" w:space="0" w:color="auto"/>
        <w:bottom w:val="none" w:sz="0" w:space="0" w:color="auto"/>
        <w:right w:val="none" w:sz="0" w:space="0" w:color="auto"/>
      </w:divBdr>
    </w:div>
    <w:div w:id="31544007">
      <w:bodyDiv w:val="1"/>
      <w:marLeft w:val="0"/>
      <w:marRight w:val="0"/>
      <w:marTop w:val="0"/>
      <w:marBottom w:val="0"/>
      <w:divBdr>
        <w:top w:val="none" w:sz="0" w:space="0" w:color="auto"/>
        <w:left w:val="none" w:sz="0" w:space="0" w:color="auto"/>
        <w:bottom w:val="none" w:sz="0" w:space="0" w:color="auto"/>
        <w:right w:val="none" w:sz="0" w:space="0" w:color="auto"/>
      </w:divBdr>
    </w:div>
    <w:div w:id="36660618">
      <w:bodyDiv w:val="1"/>
      <w:marLeft w:val="0"/>
      <w:marRight w:val="0"/>
      <w:marTop w:val="0"/>
      <w:marBottom w:val="0"/>
      <w:divBdr>
        <w:top w:val="none" w:sz="0" w:space="0" w:color="auto"/>
        <w:left w:val="none" w:sz="0" w:space="0" w:color="auto"/>
        <w:bottom w:val="none" w:sz="0" w:space="0" w:color="auto"/>
        <w:right w:val="none" w:sz="0" w:space="0" w:color="auto"/>
      </w:divBdr>
    </w:div>
    <w:div w:id="40175390">
      <w:bodyDiv w:val="1"/>
      <w:marLeft w:val="0"/>
      <w:marRight w:val="0"/>
      <w:marTop w:val="0"/>
      <w:marBottom w:val="0"/>
      <w:divBdr>
        <w:top w:val="none" w:sz="0" w:space="0" w:color="auto"/>
        <w:left w:val="none" w:sz="0" w:space="0" w:color="auto"/>
        <w:bottom w:val="none" w:sz="0" w:space="0" w:color="auto"/>
        <w:right w:val="none" w:sz="0" w:space="0" w:color="auto"/>
      </w:divBdr>
    </w:div>
    <w:div w:id="61686819">
      <w:bodyDiv w:val="1"/>
      <w:marLeft w:val="0"/>
      <w:marRight w:val="0"/>
      <w:marTop w:val="0"/>
      <w:marBottom w:val="0"/>
      <w:divBdr>
        <w:top w:val="none" w:sz="0" w:space="0" w:color="auto"/>
        <w:left w:val="none" w:sz="0" w:space="0" w:color="auto"/>
        <w:bottom w:val="none" w:sz="0" w:space="0" w:color="auto"/>
        <w:right w:val="none" w:sz="0" w:space="0" w:color="auto"/>
      </w:divBdr>
    </w:div>
    <w:div w:id="566915291">
      <w:bodyDiv w:val="1"/>
      <w:marLeft w:val="0"/>
      <w:marRight w:val="0"/>
      <w:marTop w:val="0"/>
      <w:marBottom w:val="0"/>
      <w:divBdr>
        <w:top w:val="none" w:sz="0" w:space="0" w:color="auto"/>
        <w:left w:val="none" w:sz="0" w:space="0" w:color="auto"/>
        <w:bottom w:val="none" w:sz="0" w:space="0" w:color="auto"/>
        <w:right w:val="none" w:sz="0" w:space="0" w:color="auto"/>
      </w:divBdr>
    </w:div>
    <w:div w:id="884755242">
      <w:bodyDiv w:val="1"/>
      <w:marLeft w:val="0"/>
      <w:marRight w:val="0"/>
      <w:marTop w:val="0"/>
      <w:marBottom w:val="0"/>
      <w:divBdr>
        <w:top w:val="none" w:sz="0" w:space="0" w:color="auto"/>
        <w:left w:val="none" w:sz="0" w:space="0" w:color="auto"/>
        <w:bottom w:val="none" w:sz="0" w:space="0" w:color="auto"/>
        <w:right w:val="none" w:sz="0" w:space="0" w:color="auto"/>
      </w:divBdr>
    </w:div>
    <w:div w:id="1117408462">
      <w:bodyDiv w:val="1"/>
      <w:marLeft w:val="0"/>
      <w:marRight w:val="0"/>
      <w:marTop w:val="0"/>
      <w:marBottom w:val="0"/>
      <w:divBdr>
        <w:top w:val="none" w:sz="0" w:space="0" w:color="auto"/>
        <w:left w:val="none" w:sz="0" w:space="0" w:color="auto"/>
        <w:bottom w:val="none" w:sz="0" w:space="0" w:color="auto"/>
        <w:right w:val="none" w:sz="0" w:space="0" w:color="auto"/>
      </w:divBdr>
    </w:div>
    <w:div w:id="1149394852">
      <w:bodyDiv w:val="1"/>
      <w:marLeft w:val="0"/>
      <w:marRight w:val="0"/>
      <w:marTop w:val="0"/>
      <w:marBottom w:val="0"/>
      <w:divBdr>
        <w:top w:val="none" w:sz="0" w:space="0" w:color="auto"/>
        <w:left w:val="none" w:sz="0" w:space="0" w:color="auto"/>
        <w:bottom w:val="none" w:sz="0" w:space="0" w:color="auto"/>
        <w:right w:val="none" w:sz="0" w:space="0" w:color="auto"/>
      </w:divBdr>
    </w:div>
    <w:div w:id="1226529039">
      <w:bodyDiv w:val="1"/>
      <w:marLeft w:val="0"/>
      <w:marRight w:val="0"/>
      <w:marTop w:val="0"/>
      <w:marBottom w:val="0"/>
      <w:divBdr>
        <w:top w:val="none" w:sz="0" w:space="0" w:color="auto"/>
        <w:left w:val="none" w:sz="0" w:space="0" w:color="auto"/>
        <w:bottom w:val="none" w:sz="0" w:space="0" w:color="auto"/>
        <w:right w:val="none" w:sz="0" w:space="0" w:color="auto"/>
      </w:divBdr>
    </w:div>
    <w:div w:id="1234927413">
      <w:bodyDiv w:val="1"/>
      <w:marLeft w:val="0"/>
      <w:marRight w:val="0"/>
      <w:marTop w:val="0"/>
      <w:marBottom w:val="0"/>
      <w:divBdr>
        <w:top w:val="none" w:sz="0" w:space="0" w:color="auto"/>
        <w:left w:val="none" w:sz="0" w:space="0" w:color="auto"/>
        <w:bottom w:val="none" w:sz="0" w:space="0" w:color="auto"/>
        <w:right w:val="none" w:sz="0" w:space="0" w:color="auto"/>
      </w:divBdr>
    </w:div>
    <w:div w:id="1303736687">
      <w:bodyDiv w:val="1"/>
      <w:marLeft w:val="0"/>
      <w:marRight w:val="0"/>
      <w:marTop w:val="0"/>
      <w:marBottom w:val="0"/>
      <w:divBdr>
        <w:top w:val="none" w:sz="0" w:space="0" w:color="auto"/>
        <w:left w:val="none" w:sz="0" w:space="0" w:color="auto"/>
        <w:bottom w:val="none" w:sz="0" w:space="0" w:color="auto"/>
        <w:right w:val="none" w:sz="0" w:space="0" w:color="auto"/>
      </w:divBdr>
    </w:div>
    <w:div w:id="1517499730">
      <w:bodyDiv w:val="1"/>
      <w:marLeft w:val="0"/>
      <w:marRight w:val="0"/>
      <w:marTop w:val="0"/>
      <w:marBottom w:val="0"/>
      <w:divBdr>
        <w:top w:val="none" w:sz="0" w:space="0" w:color="auto"/>
        <w:left w:val="none" w:sz="0" w:space="0" w:color="auto"/>
        <w:bottom w:val="none" w:sz="0" w:space="0" w:color="auto"/>
        <w:right w:val="none" w:sz="0" w:space="0" w:color="auto"/>
      </w:divBdr>
    </w:div>
    <w:div w:id="1817645073">
      <w:bodyDiv w:val="1"/>
      <w:marLeft w:val="0"/>
      <w:marRight w:val="0"/>
      <w:marTop w:val="0"/>
      <w:marBottom w:val="0"/>
      <w:divBdr>
        <w:top w:val="none" w:sz="0" w:space="0" w:color="auto"/>
        <w:left w:val="none" w:sz="0" w:space="0" w:color="auto"/>
        <w:bottom w:val="none" w:sz="0" w:space="0" w:color="auto"/>
        <w:right w:val="none" w:sz="0" w:space="0" w:color="auto"/>
      </w:divBdr>
    </w:div>
    <w:div w:id="1845631284">
      <w:bodyDiv w:val="1"/>
      <w:marLeft w:val="0"/>
      <w:marRight w:val="0"/>
      <w:marTop w:val="0"/>
      <w:marBottom w:val="0"/>
      <w:divBdr>
        <w:top w:val="none" w:sz="0" w:space="0" w:color="auto"/>
        <w:left w:val="none" w:sz="0" w:space="0" w:color="auto"/>
        <w:bottom w:val="none" w:sz="0" w:space="0" w:color="auto"/>
        <w:right w:val="none" w:sz="0" w:space="0" w:color="auto"/>
      </w:divBdr>
    </w:div>
    <w:div w:id="192807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eal-time-information-internet-submissions-2024-to-2025-technical-specification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real-time-information-internet-submissions-2024-to-2025-technical-specificat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ns.gov.uk/employmentandlabourmarket/peopleinwork/earningsandworkinghours/bulletins/earningsandemploymentfrompayasyouearnrealtimeinformationuk/previousReleas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wagedynamics.com/data-documentation/enriched-ashe-qa/" TargetMode="External"/><Relationship Id="rId7" Type="http://schemas.openxmlformats.org/officeDocument/2006/relationships/hyperlink" Target="https://www.ons.gov.uk/employmentandlabourmarket/peopleinwork/employmentandemployeetypes/methodologies/monthlyearningsandemploymentestimatesfrompayasyouearnrealtimeinformationpayertidatamethods" TargetMode="External"/><Relationship Id="rId2" Type="http://schemas.openxmlformats.org/officeDocument/2006/relationships/hyperlink" Target="https://www.wagedynamics.com/hmrc/" TargetMode="External"/><Relationship Id="rId1" Type="http://schemas.openxmlformats.org/officeDocument/2006/relationships/hyperlink" Target="https://www.ons.gov.uk/employmentandlabourmarket/peopleinwork/earningsandworkinghours/bulletins/earningsandemploymentfrompayasyouearnrealtimeinformationuk/previousReleases" TargetMode="External"/><Relationship Id="rId6" Type="http://schemas.openxmlformats.org/officeDocument/2006/relationships/hyperlink" Target="https://www.wagedynamics.com/wp-content/uploads/2022/10/Longitudinal-attrition-in-ASHE-Version-1b.pdf" TargetMode="External"/><Relationship Id="rId5" Type="http://schemas.openxmlformats.org/officeDocument/2006/relationships/hyperlink" Target="https://www.wagedynamics.com/wp-content/uploads/2022/06/Note-on-ASHE-cross-sectional-weights-May2022-final2.pdf" TargetMode="External"/><Relationship Id="rId4" Type="http://schemas.openxmlformats.org/officeDocument/2006/relationships/hyperlink" Target="https://www.wagedynamics.com/data-documentation/enriched-ashe-q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0489cd29-b521-438f-b83f-babd3e169127">
      <UserInfo>
        <DisplayName>Robinson, Christopher (CS&amp;TD KAI Benefits &amp; Cross Government analysis)</DisplayName>
        <AccountId>105</AccountId>
        <AccountType/>
      </UserInfo>
      <UserInfo>
        <DisplayName>Murfitt, Philip (CS&amp;TD KAI Benefits &amp; Cross Government analysis)</DisplayName>
        <AccountId>51</AccountId>
        <AccountType/>
      </UserInfo>
      <UserInfo>
        <DisplayName>Joomeen, Iqbal (CS&amp;TD KAI Benefits &amp; Cross Government analysis)</DisplayName>
        <AccountId>13</AccountId>
        <AccountType/>
      </UserInfo>
      <UserInfo>
        <DisplayName>Davies, Doug (CS&amp;TD KAI Benefits &amp; Cross Government analysis)</DisplayName>
        <AccountId>19</AccountId>
        <AccountType/>
      </UserInfo>
      <UserInfo>
        <DisplayName>Rourke, Anthony (CS&amp;TD KAI Personal Taxes)</DisplayName>
        <AccountId>43</AccountId>
        <AccountType/>
      </UserInfo>
      <UserInfo>
        <DisplayName>Bray, Edward (CS&amp;TD KAI Personal Taxes)</DisplayName>
        <AccountId>42</AccountId>
        <AccountType/>
      </UserInfo>
      <UserInfo>
        <DisplayName>Nixon, Penny (CS&amp;TD KAI Personal Taxes)</DisplayName>
        <AccountId>175</AccountId>
        <AccountType/>
      </UserInfo>
    </SharedWithUsers>
    <TaxCatchAll xmlns="0489cd29-b521-438f-b83f-babd3e169127" xsi:nil="true"/>
    <Notes xmlns="ab5d4b71-8a93-4e22-b221-b60389457331" xsi:nil="true"/>
    <lcf76f155ced4ddcb4097134ff3c332f xmlns="ab5d4b71-8a93-4e22-b221-b6038945733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CB5CA7244A0246B9A0FEA137BE9E52" ma:contentTypeVersion="15" ma:contentTypeDescription="Create a new document." ma:contentTypeScope="" ma:versionID="c53ac9a24f98070592f2eaa21b395132">
  <xsd:schema xmlns:xsd="http://www.w3.org/2001/XMLSchema" xmlns:xs="http://www.w3.org/2001/XMLSchema" xmlns:p="http://schemas.microsoft.com/office/2006/metadata/properties" xmlns:ns2="ab5d4b71-8a93-4e22-b221-b60389457331" xmlns:ns3="0489cd29-b521-438f-b83f-babd3e169127" targetNamespace="http://schemas.microsoft.com/office/2006/metadata/properties" ma:root="true" ma:fieldsID="3413753f4e3773781f8b942d1bcd547d" ns2:_="" ns3:_="">
    <xsd:import namespace="ab5d4b71-8a93-4e22-b221-b60389457331"/>
    <xsd:import namespace="0489cd29-b521-438f-b83f-babd3e1691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5d4b71-8a93-4e22-b221-b60389457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ebb39f-d69b-4575-80f5-9912993956e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description="An outline of the file content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89cd29-b521-438f-b83f-babd3e1691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aac8213-4181-41d4-906b-37592d2b7e7e}" ma:internalName="TaxCatchAll" ma:showField="CatchAllData" ma:web="0489cd29-b521-438f-b83f-babd3e169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8A30E9-5E78-4C49-8507-C2134E9899E2}">
  <ds:schemaRefs>
    <ds:schemaRef ds:uri="http://schemas.microsoft.com/sharepoint/v3/contenttype/forms"/>
  </ds:schemaRefs>
</ds:datastoreItem>
</file>

<file path=customXml/itemProps2.xml><?xml version="1.0" encoding="utf-8"?>
<ds:datastoreItem xmlns:ds="http://schemas.openxmlformats.org/officeDocument/2006/customXml" ds:itemID="{BFD22698-E1E7-4A58-BB04-B79A35C95C98}">
  <ds:schemaRefs>
    <ds:schemaRef ds:uri="http://schemas.openxmlformats.org/officeDocument/2006/bibliography"/>
  </ds:schemaRefs>
</ds:datastoreItem>
</file>

<file path=customXml/itemProps3.xml><?xml version="1.0" encoding="utf-8"?>
<ds:datastoreItem xmlns:ds="http://schemas.openxmlformats.org/officeDocument/2006/customXml" ds:itemID="{9FD1FC88-F1D7-40ED-B856-84CA917B09AA}">
  <ds:schemaRefs>
    <ds:schemaRef ds:uri="http://schemas.microsoft.com/office/2006/metadata/properties"/>
    <ds:schemaRef ds:uri="http://schemas.microsoft.com/office/infopath/2007/PartnerControls"/>
    <ds:schemaRef ds:uri="0489cd29-b521-438f-b83f-babd3e169127"/>
    <ds:schemaRef ds:uri="ab5d4b71-8a93-4e22-b221-b60389457331"/>
  </ds:schemaRefs>
</ds:datastoreItem>
</file>

<file path=customXml/itemProps4.xml><?xml version="1.0" encoding="utf-8"?>
<ds:datastoreItem xmlns:ds="http://schemas.openxmlformats.org/officeDocument/2006/customXml" ds:itemID="{11E51830-D7FF-46AE-B6E9-2B78796AF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5d4b71-8a93-4e22-b221-b60389457331"/>
    <ds:schemaRef ds:uri="0489cd29-b521-438f-b83f-babd3e169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11</Pages>
  <Words>3440</Words>
  <Characters>19610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UWE Bristol</Company>
  <LinksUpToDate>false</LinksUpToDate>
  <CharactersWithSpaces>23004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Ritchie</dc:creator>
  <cp:keywords/>
  <dc:description/>
  <cp:lastModifiedBy>Van Phan</cp:lastModifiedBy>
  <cp:revision>4</cp:revision>
  <dcterms:created xsi:type="dcterms:W3CDTF">2024-08-02T10:36:00Z</dcterms:created>
  <dcterms:modified xsi:type="dcterms:W3CDTF">2024-08-02T13:18:00Z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af038e-07b4-4369-a678-c835687cb272_Enabled">
    <vt:lpwstr>true</vt:lpwstr>
  </property>
  <property fmtid="{D5CDD505-2E9C-101B-9397-08002B2CF9AE}" pid="3" name="MSIP_Label_f9af038e-07b4-4369-a678-c835687cb272_SetDate">
    <vt:lpwstr>2024-02-08T18:27:16Z</vt:lpwstr>
  </property>
  <property fmtid="{D5CDD505-2E9C-101B-9397-08002B2CF9AE}" pid="4" name="MSIP_Label_f9af038e-07b4-4369-a678-c835687cb272_Method">
    <vt:lpwstr>Standard</vt:lpwstr>
  </property>
  <property fmtid="{D5CDD505-2E9C-101B-9397-08002B2CF9AE}" pid="5" name="MSIP_Label_f9af038e-07b4-4369-a678-c835687cb272_Name">
    <vt:lpwstr>OFFICIAL</vt:lpwstr>
  </property>
  <property fmtid="{D5CDD505-2E9C-101B-9397-08002B2CF9AE}" pid="6" name="MSIP_Label_f9af038e-07b4-4369-a678-c835687cb272_SiteId">
    <vt:lpwstr>ac52f73c-fd1a-4a9a-8e7a-4a248f3139e1</vt:lpwstr>
  </property>
  <property fmtid="{D5CDD505-2E9C-101B-9397-08002B2CF9AE}" pid="7" name="MSIP_Label_f9af038e-07b4-4369-a678-c835687cb272_ActionId">
    <vt:lpwstr>02646a65-51a6-4c65-bffb-be50302956e0</vt:lpwstr>
  </property>
  <property fmtid="{D5CDD505-2E9C-101B-9397-08002B2CF9AE}" pid="8" name="MSIP_Label_f9af038e-07b4-4369-a678-c835687cb272_ContentBits">
    <vt:lpwstr>2</vt:lpwstr>
  </property>
  <property fmtid="{D5CDD505-2E9C-101B-9397-08002B2CF9AE}" pid="9" name="ContentTypeId">
    <vt:lpwstr>0x0101001CCB5CA7244A0246B9A0FEA137BE9E52</vt:lpwstr>
  </property>
  <property fmtid="{D5CDD505-2E9C-101B-9397-08002B2CF9AE}" pid="10" name="MediaServiceImageTags">
    <vt:lpwstr/>
  </property>
</Properties>
</file>